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B9C" w:rsidRDefault="00921B9C" w:rsidP="00921B9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6477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B9C" w:rsidRDefault="00921B9C" w:rsidP="00921B9C">
      <w:pPr>
        <w:pStyle w:val="a3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921B9C" w:rsidRDefault="00921B9C" w:rsidP="00921B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БОРИСОГЛЕБСКОГО ГОРОДСКОГО ОКРУГА</w:t>
      </w:r>
    </w:p>
    <w:p w:rsidR="00921B9C" w:rsidRDefault="00921B9C" w:rsidP="00921B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921B9C" w:rsidRDefault="00921B9C" w:rsidP="00921B9C">
      <w:pPr>
        <w:jc w:val="center"/>
        <w:rPr>
          <w:b/>
          <w:bCs/>
          <w:sz w:val="28"/>
          <w:szCs w:val="28"/>
        </w:rPr>
      </w:pPr>
    </w:p>
    <w:p w:rsidR="00921B9C" w:rsidRDefault="00921B9C" w:rsidP="00921B9C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21B9C" w:rsidRDefault="00921B9C" w:rsidP="00921B9C">
      <w:pPr>
        <w:rPr>
          <w:sz w:val="28"/>
          <w:szCs w:val="28"/>
        </w:rPr>
      </w:pPr>
    </w:p>
    <w:p w:rsidR="00921B9C" w:rsidRPr="00D6126C" w:rsidRDefault="00921B9C" w:rsidP="00921B9C">
      <w:pPr>
        <w:rPr>
          <w:b/>
          <w:bCs/>
          <w:sz w:val="28"/>
          <w:szCs w:val="28"/>
        </w:rPr>
      </w:pPr>
      <w:r w:rsidRPr="003D206B">
        <w:rPr>
          <w:b/>
          <w:bCs/>
          <w:sz w:val="28"/>
          <w:szCs w:val="28"/>
        </w:rPr>
        <w:t>от</w:t>
      </w:r>
      <w:r w:rsidR="00A1306E">
        <w:rPr>
          <w:b/>
          <w:bCs/>
          <w:sz w:val="28"/>
          <w:szCs w:val="28"/>
        </w:rPr>
        <w:t xml:space="preserve">  23.12.2022 г. № 139</w:t>
      </w:r>
    </w:p>
    <w:p w:rsidR="00921B9C" w:rsidRDefault="00921B9C" w:rsidP="00921B9C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</w:tblGrid>
      <w:tr w:rsidR="00921B9C" w:rsidTr="00C4066D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921B9C" w:rsidRDefault="00921B9C" w:rsidP="00C406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отчете постоянной комиссии Борисоглебской городской Думы </w:t>
            </w:r>
            <w:r w:rsidRPr="00EA41E7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>вопросам социального развития о выполнении своих полномочий за 2022 год</w:t>
            </w:r>
          </w:p>
        </w:tc>
      </w:tr>
    </w:tbl>
    <w:p w:rsidR="00921B9C" w:rsidRDefault="00921B9C" w:rsidP="00921B9C">
      <w:r>
        <w:t xml:space="preserve"> </w:t>
      </w:r>
    </w:p>
    <w:p w:rsidR="00921B9C" w:rsidRPr="00261A67" w:rsidRDefault="00921B9C" w:rsidP="00921B9C">
      <w:pPr>
        <w:rPr>
          <w:sz w:val="28"/>
          <w:szCs w:val="28"/>
        </w:rPr>
      </w:pPr>
    </w:p>
    <w:p w:rsidR="00921B9C" w:rsidRDefault="00921B9C" w:rsidP="00921B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Заслушав отчет председателя постоянной комиссии Борисоглебской городской Думы </w:t>
      </w:r>
      <w:r w:rsidRPr="00EA41E7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вопросам социального развития Каверина В.В. о выполнении полномочий постоянной комиссии за 2022 год,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Регламентом Борисоглебской городской Думы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</w:p>
    <w:p w:rsidR="00921B9C" w:rsidRDefault="00921B9C" w:rsidP="00921B9C">
      <w:pPr>
        <w:pStyle w:val="3"/>
        <w:rPr>
          <w:sz w:val="28"/>
          <w:szCs w:val="28"/>
        </w:rPr>
      </w:pPr>
    </w:p>
    <w:p w:rsidR="00921B9C" w:rsidRDefault="00921B9C" w:rsidP="00921B9C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921B9C" w:rsidRDefault="00921B9C" w:rsidP="00921B9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21B9C" w:rsidRDefault="00921B9C" w:rsidP="00921B9C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постоянной комиссии Борисоглебской городской Думы </w:t>
      </w:r>
      <w:r w:rsidRPr="00EA41E7">
        <w:rPr>
          <w:sz w:val="28"/>
          <w:szCs w:val="28"/>
        </w:rPr>
        <w:t xml:space="preserve">по </w:t>
      </w:r>
      <w:r>
        <w:rPr>
          <w:sz w:val="28"/>
          <w:szCs w:val="28"/>
        </w:rPr>
        <w:t>вопросам социального развития о выполнении своих полномочий за 2022 год (прилагается) утвердить.</w:t>
      </w:r>
    </w:p>
    <w:p w:rsidR="00921B9C" w:rsidRDefault="00921B9C" w:rsidP="00921B9C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официальному опубликованию газете «Муниципальный вестник Борисоглебского городского округа Воронежской области» и размещению на официальном сайте в сети «Интернет».</w:t>
      </w:r>
    </w:p>
    <w:p w:rsidR="00921B9C" w:rsidRDefault="00921B9C" w:rsidP="00921B9C">
      <w:pPr>
        <w:pStyle w:val="3"/>
        <w:ind w:left="360"/>
        <w:rPr>
          <w:sz w:val="28"/>
          <w:szCs w:val="28"/>
        </w:rPr>
      </w:pPr>
    </w:p>
    <w:p w:rsidR="00921B9C" w:rsidRDefault="00921B9C" w:rsidP="00921B9C">
      <w:pPr>
        <w:pStyle w:val="3"/>
        <w:ind w:left="360"/>
        <w:rPr>
          <w:sz w:val="28"/>
          <w:szCs w:val="28"/>
        </w:rPr>
      </w:pPr>
    </w:p>
    <w:p w:rsidR="00921B9C" w:rsidRDefault="00921B9C" w:rsidP="00921B9C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Глава Борисоглебского городского округа                                             </w:t>
      </w:r>
      <w:proofErr w:type="spellStart"/>
      <w:r>
        <w:rPr>
          <w:sz w:val="28"/>
          <w:szCs w:val="28"/>
        </w:rPr>
        <w:t>Е.О.Агаева</w:t>
      </w:r>
      <w:proofErr w:type="spellEnd"/>
      <w:r>
        <w:rPr>
          <w:sz w:val="28"/>
          <w:szCs w:val="28"/>
        </w:rPr>
        <w:t xml:space="preserve"> </w:t>
      </w:r>
    </w:p>
    <w:p w:rsidR="00596D3F" w:rsidRDefault="00596D3F" w:rsidP="00596D3F">
      <w:pPr>
        <w:rPr>
          <w:bCs/>
          <w:sz w:val="28"/>
          <w:szCs w:val="28"/>
        </w:rPr>
      </w:pPr>
    </w:p>
    <w:p w:rsidR="00921B9C" w:rsidRDefault="00921B9C" w:rsidP="00596D3F">
      <w:pPr>
        <w:rPr>
          <w:bCs/>
          <w:sz w:val="28"/>
          <w:szCs w:val="28"/>
        </w:rPr>
      </w:pPr>
    </w:p>
    <w:tbl>
      <w:tblPr>
        <w:tblpPr w:leftFromText="180" w:rightFromText="180" w:vertAnchor="text" w:tblpXSpec="right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2"/>
      </w:tblGrid>
      <w:tr w:rsidR="00596D3F" w:rsidRPr="005B5B2A" w:rsidTr="00784125">
        <w:trPr>
          <w:trHeight w:val="1800"/>
        </w:trPr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</w:tcPr>
          <w:p w:rsidR="00596D3F" w:rsidRPr="005B5B2A" w:rsidRDefault="00596D3F" w:rsidP="00784125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lastRenderedPageBreak/>
              <w:t xml:space="preserve">Приложение к решению </w:t>
            </w:r>
          </w:p>
          <w:p w:rsidR="00596D3F" w:rsidRPr="005B5B2A" w:rsidRDefault="00596D3F" w:rsidP="00784125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t xml:space="preserve">Борисоглебской городской Думы </w:t>
            </w:r>
          </w:p>
          <w:p w:rsidR="00596D3F" w:rsidRPr="005B5B2A" w:rsidRDefault="00596D3F" w:rsidP="00784125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t xml:space="preserve">Борисоглебского городского округа </w:t>
            </w:r>
          </w:p>
          <w:p w:rsidR="00596D3F" w:rsidRPr="005B5B2A" w:rsidRDefault="00596D3F" w:rsidP="00784125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t xml:space="preserve">Воронежской области </w:t>
            </w:r>
          </w:p>
          <w:p w:rsidR="00596D3F" w:rsidRPr="005B5B2A" w:rsidRDefault="00A1306E" w:rsidP="0078412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23.12.2022 г. № 139</w:t>
            </w:r>
          </w:p>
        </w:tc>
      </w:tr>
    </w:tbl>
    <w:p w:rsidR="00596D3F" w:rsidRPr="005B5B2A" w:rsidRDefault="00596D3F" w:rsidP="00596D3F">
      <w:pPr>
        <w:jc w:val="center"/>
        <w:rPr>
          <w:b/>
          <w:sz w:val="28"/>
          <w:szCs w:val="28"/>
        </w:rPr>
      </w:pPr>
    </w:p>
    <w:p w:rsidR="00596D3F" w:rsidRPr="005B5B2A" w:rsidRDefault="00596D3F" w:rsidP="00596D3F">
      <w:pPr>
        <w:jc w:val="right"/>
        <w:rPr>
          <w:b/>
          <w:sz w:val="28"/>
          <w:szCs w:val="28"/>
        </w:rPr>
      </w:pPr>
    </w:p>
    <w:p w:rsidR="00596D3F" w:rsidRPr="005B5B2A" w:rsidRDefault="00596D3F" w:rsidP="00596D3F">
      <w:pPr>
        <w:jc w:val="right"/>
        <w:rPr>
          <w:b/>
          <w:sz w:val="28"/>
          <w:szCs w:val="28"/>
        </w:rPr>
      </w:pPr>
    </w:p>
    <w:p w:rsidR="00596D3F" w:rsidRPr="005B5B2A" w:rsidRDefault="00596D3F" w:rsidP="00596D3F">
      <w:pPr>
        <w:jc w:val="right"/>
        <w:rPr>
          <w:b/>
          <w:sz w:val="28"/>
          <w:szCs w:val="28"/>
        </w:rPr>
      </w:pPr>
    </w:p>
    <w:p w:rsidR="00596D3F" w:rsidRPr="005B5B2A" w:rsidRDefault="00596D3F" w:rsidP="00596D3F">
      <w:pPr>
        <w:jc w:val="right"/>
        <w:rPr>
          <w:b/>
          <w:sz w:val="28"/>
          <w:szCs w:val="28"/>
        </w:rPr>
      </w:pPr>
    </w:p>
    <w:p w:rsidR="00596D3F" w:rsidRPr="005B5B2A" w:rsidRDefault="00596D3F" w:rsidP="00596D3F">
      <w:pPr>
        <w:jc w:val="right"/>
        <w:rPr>
          <w:b/>
          <w:sz w:val="28"/>
          <w:szCs w:val="28"/>
        </w:rPr>
      </w:pPr>
    </w:p>
    <w:p w:rsidR="00596D3F" w:rsidRDefault="00596D3F" w:rsidP="00596D3F">
      <w:pPr>
        <w:jc w:val="center"/>
        <w:rPr>
          <w:b/>
          <w:sz w:val="28"/>
          <w:szCs w:val="28"/>
        </w:rPr>
      </w:pPr>
    </w:p>
    <w:p w:rsidR="00596D3F" w:rsidRDefault="00596D3F" w:rsidP="00596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 ПОСТОЯННОЙ КОМИССИИ</w:t>
      </w:r>
    </w:p>
    <w:p w:rsidR="00596D3F" w:rsidRDefault="00596D3F" w:rsidP="00596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БОРИСОГЛЕБСКОЙ ГОРОДСКОЙ ДУМЫ</w:t>
      </w:r>
    </w:p>
    <w:p w:rsidR="00596D3F" w:rsidRDefault="00596D3F" w:rsidP="00596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ВОПРОСАМ СОЦИАЛЬНОГО РАЗВИТИЯ</w:t>
      </w:r>
    </w:p>
    <w:p w:rsidR="00596D3F" w:rsidRDefault="00596D3F" w:rsidP="00596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ВЫПОЛНЕНИИ СВОИХ ПОЛНОМОЧИЙ</w:t>
      </w:r>
    </w:p>
    <w:p w:rsidR="00596D3F" w:rsidRDefault="00596D3F" w:rsidP="00596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</w:t>
      </w:r>
      <w:r w:rsidR="0055556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</w:p>
    <w:p w:rsidR="00596D3F" w:rsidRDefault="00596D3F" w:rsidP="00596D3F">
      <w:pPr>
        <w:rPr>
          <w:b/>
          <w:sz w:val="28"/>
          <w:szCs w:val="28"/>
        </w:rPr>
      </w:pPr>
    </w:p>
    <w:p w:rsidR="00596D3F" w:rsidRDefault="00596D3F" w:rsidP="00596D3F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со статьей 26 Устава Борисоглебского городского округа Воронежской области в структуру Борисоглебской городской Думы входят постоянные комиссии Борисоглебской городской Думы Борисоглебского городского округа Воронежской области (далее – городская Дума).  Статьей 16 Регламента Борисоглебской городской Думы Борисоглебского городского округа Воронежской области, утвержденного решением Борисоглебской городской Думы от 29.10.2013 г. № 186 (далее - Регламент), городская Дума из числа депутатов на срок своих полномочий образует постоянные комиссии для предварительного рассмотрения и подготовки вопросов, относящихся к компетенции городской Думы, содействия реализации решений городской Думы. В установленный вышеуказанным Регламентом перечень постоянных комиссий городской Думы входит постоянная комиссия Борисоглебской городской Думы по вопросам социального развития (далее – комиссия по вопросам социального развития).</w:t>
      </w:r>
    </w:p>
    <w:p w:rsidR="00596D3F" w:rsidRDefault="00596D3F" w:rsidP="00D819C6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Персональный состав  комиссии по вопросам социального развития утвержден решениями  городской Думы от </w:t>
      </w:r>
      <w:r w:rsidR="00D819C6">
        <w:rPr>
          <w:sz w:val="28"/>
          <w:szCs w:val="28"/>
        </w:rPr>
        <w:t>30.09.2021</w:t>
      </w:r>
      <w:r>
        <w:rPr>
          <w:sz w:val="28"/>
          <w:szCs w:val="28"/>
        </w:rPr>
        <w:t xml:space="preserve"> г. № </w:t>
      </w:r>
      <w:r w:rsidR="00D819C6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В состав комиссии по вопросам социального развития на основании собственного волеизъявления вошли  </w:t>
      </w:r>
      <w:r w:rsidR="00D819C6">
        <w:rPr>
          <w:sz w:val="28"/>
          <w:szCs w:val="28"/>
        </w:rPr>
        <w:t>8</w:t>
      </w:r>
      <w:r>
        <w:rPr>
          <w:sz w:val="28"/>
          <w:szCs w:val="28"/>
        </w:rPr>
        <w:t xml:space="preserve"> депутатов  городской  Думы: </w:t>
      </w:r>
      <w:r w:rsidR="00D819C6">
        <w:rPr>
          <w:sz w:val="28"/>
          <w:szCs w:val="28"/>
        </w:rPr>
        <w:t xml:space="preserve">Артемьев Геннадий Германович, </w:t>
      </w:r>
      <w:r w:rsidR="00D819C6" w:rsidRPr="00D819C6">
        <w:rPr>
          <w:sz w:val="28"/>
          <w:szCs w:val="28"/>
        </w:rPr>
        <w:t>Вл</w:t>
      </w:r>
      <w:r w:rsidR="00D819C6">
        <w:rPr>
          <w:sz w:val="28"/>
          <w:szCs w:val="28"/>
        </w:rPr>
        <w:t>адимиров Вячеслав Вячеславович, Каверин Владислав Владимирович, Косо-</w:t>
      </w:r>
      <w:proofErr w:type="spellStart"/>
      <w:r w:rsidR="00D819C6">
        <w:rPr>
          <w:sz w:val="28"/>
          <w:szCs w:val="28"/>
        </w:rPr>
        <w:t>Оглы</w:t>
      </w:r>
      <w:proofErr w:type="spellEnd"/>
      <w:r w:rsidR="00D819C6">
        <w:rPr>
          <w:sz w:val="28"/>
          <w:szCs w:val="28"/>
        </w:rPr>
        <w:t xml:space="preserve"> Лейла </w:t>
      </w:r>
      <w:proofErr w:type="spellStart"/>
      <w:r w:rsidR="00D819C6">
        <w:rPr>
          <w:sz w:val="28"/>
          <w:szCs w:val="28"/>
        </w:rPr>
        <w:t>Шукриевна</w:t>
      </w:r>
      <w:proofErr w:type="spellEnd"/>
      <w:r w:rsidR="00D819C6">
        <w:rPr>
          <w:sz w:val="28"/>
          <w:szCs w:val="28"/>
        </w:rPr>
        <w:t xml:space="preserve">, Митрофанова Ольга Витальевна, Окунева Ирина Владимировна, Федюнин Сергей Владимирович, Шатилов Анатолий Александрович. </w:t>
      </w:r>
      <w:proofErr w:type="gramStart"/>
      <w:r>
        <w:rPr>
          <w:sz w:val="28"/>
          <w:szCs w:val="28"/>
        </w:rPr>
        <w:t>Решением Борисоглебской городской Думы председателем указанной комиссии был избран Каверин В.В. Согласно статье 19 Регламента на первом  заседании вновь созданной после выборов 20</w:t>
      </w:r>
      <w:r w:rsidR="00D819C6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 комиссии по вопросам социального развития из ее состава заместителем председателя комиссии избрана </w:t>
      </w:r>
      <w:r w:rsidR="00D819C6">
        <w:rPr>
          <w:sz w:val="28"/>
          <w:szCs w:val="28"/>
        </w:rPr>
        <w:t>Митрофанова О.В.,</w:t>
      </w:r>
      <w:r>
        <w:rPr>
          <w:sz w:val="28"/>
          <w:szCs w:val="28"/>
        </w:rPr>
        <w:t xml:space="preserve"> секретарем комиссии – </w:t>
      </w:r>
      <w:r w:rsidR="00D819C6">
        <w:rPr>
          <w:sz w:val="28"/>
          <w:szCs w:val="28"/>
        </w:rPr>
        <w:t>Окунева И.В.</w:t>
      </w:r>
      <w:r w:rsidR="00241D3F">
        <w:rPr>
          <w:sz w:val="28"/>
          <w:szCs w:val="28"/>
        </w:rPr>
        <w:t xml:space="preserve"> В течение 2022 года в составе комиссии произошли изменения: вместо выбывшего депутата Шатилова А.А.</w:t>
      </w:r>
      <w:proofErr w:type="gramEnd"/>
      <w:r w:rsidR="00241D3F">
        <w:rPr>
          <w:sz w:val="28"/>
          <w:szCs w:val="28"/>
        </w:rPr>
        <w:t xml:space="preserve"> в сос</w:t>
      </w:r>
      <w:r w:rsidR="00015E44">
        <w:rPr>
          <w:sz w:val="28"/>
          <w:szCs w:val="28"/>
        </w:rPr>
        <w:t xml:space="preserve">тав комиссии вошел </w:t>
      </w:r>
      <w:proofErr w:type="spellStart"/>
      <w:r w:rsidR="00015E44">
        <w:rPr>
          <w:sz w:val="28"/>
          <w:szCs w:val="28"/>
        </w:rPr>
        <w:t>Крутченко</w:t>
      </w:r>
      <w:proofErr w:type="spellEnd"/>
      <w:r w:rsidR="00015E44">
        <w:rPr>
          <w:sz w:val="28"/>
          <w:szCs w:val="28"/>
        </w:rPr>
        <w:t xml:space="preserve"> В.И</w:t>
      </w:r>
      <w:r w:rsidR="00241D3F">
        <w:rPr>
          <w:sz w:val="28"/>
          <w:szCs w:val="28"/>
        </w:rPr>
        <w:t>.</w:t>
      </w:r>
    </w:p>
    <w:p w:rsidR="00596D3F" w:rsidRDefault="00596D3F" w:rsidP="00596D3F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202</w:t>
      </w:r>
      <w:r w:rsidR="00D819C6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комиссия по вопросам социального развития осуществляла свою деятельность в рамках полномочий, предусмотренных  статьей 20 Регламента, Положением о постоянной комиссии Борисоглебской городской Думы Борисоглебского городского округа Воронежской области по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вопросам социального развития, утвержденным решением Борисоглебской городской Думы от 26.02.2018 г. № 173.</w:t>
      </w:r>
    </w:p>
    <w:p w:rsidR="00596D3F" w:rsidRDefault="00596D3F" w:rsidP="00596D3F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Комиссия по вопросам социального развития в течение 202</w:t>
      </w:r>
      <w:r w:rsidR="00D819C6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работала в соответствии с  полугодовыми планами, разработанными и утвержденными на заседаниях постоянной комиссии. </w:t>
      </w:r>
    </w:p>
    <w:p w:rsidR="00596D3F" w:rsidRDefault="00596D3F" w:rsidP="00596D3F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За 202</w:t>
      </w:r>
      <w:r w:rsidR="00D0345F">
        <w:rPr>
          <w:sz w:val="28"/>
          <w:szCs w:val="28"/>
        </w:rPr>
        <w:t>2</w:t>
      </w:r>
      <w:r>
        <w:rPr>
          <w:sz w:val="28"/>
          <w:szCs w:val="28"/>
        </w:rPr>
        <w:t xml:space="preserve"> год было проведено </w:t>
      </w:r>
      <w:r w:rsidR="009010CC">
        <w:rPr>
          <w:sz w:val="28"/>
          <w:szCs w:val="28"/>
        </w:rPr>
        <w:t>8</w:t>
      </w:r>
      <w:r>
        <w:rPr>
          <w:sz w:val="28"/>
          <w:szCs w:val="28"/>
        </w:rPr>
        <w:t xml:space="preserve"> заседаний комиссии по вопросам социального развития.</w:t>
      </w:r>
    </w:p>
    <w:p w:rsidR="00596D3F" w:rsidRDefault="00596D3F" w:rsidP="00F4574C">
      <w:pPr>
        <w:tabs>
          <w:tab w:val="left" w:pos="0"/>
        </w:tabs>
        <w:suppressAutoHyphens/>
        <w:rPr>
          <w:i/>
          <w:sz w:val="28"/>
          <w:szCs w:val="28"/>
        </w:rPr>
      </w:pPr>
    </w:p>
    <w:p w:rsidR="00596D3F" w:rsidRDefault="00596D3F" w:rsidP="00596D3F">
      <w:pPr>
        <w:tabs>
          <w:tab w:val="left" w:pos="0"/>
        </w:tabs>
        <w:suppressAutoHyphens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Сведения о посещаемости в 202</w:t>
      </w:r>
      <w:r w:rsidR="00D0345F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 году заседаний  членами комиссии </w:t>
      </w:r>
    </w:p>
    <w:p w:rsidR="00596D3F" w:rsidRDefault="00596D3F" w:rsidP="00596D3F">
      <w:pPr>
        <w:tabs>
          <w:tab w:val="left" w:pos="0"/>
        </w:tabs>
        <w:suppressAutoHyphens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по вопросам социального развития</w:t>
      </w:r>
    </w:p>
    <w:p w:rsidR="00596D3F" w:rsidRDefault="00596D3F" w:rsidP="00596D3F">
      <w:pPr>
        <w:tabs>
          <w:tab w:val="left" w:pos="0"/>
        </w:tabs>
        <w:suppressAutoHyphens/>
        <w:jc w:val="center"/>
        <w:rPr>
          <w:i/>
          <w:sz w:val="28"/>
          <w:szCs w:val="28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6"/>
        <w:gridCol w:w="5559"/>
        <w:gridCol w:w="1843"/>
        <w:gridCol w:w="1985"/>
      </w:tblGrid>
      <w:tr w:rsidR="00D0345F" w:rsidTr="00921B9C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ФИО депутата-члена комиссии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 посещений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Процент посещаемости</w:t>
            </w:r>
          </w:p>
        </w:tc>
      </w:tr>
      <w:tr w:rsidR="00D0345F" w:rsidTr="00921B9C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Артемьев Геннадий Германович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015E44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015E44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lang w:eastAsia="en-US"/>
              </w:rPr>
              <w:t>87,5</w:t>
            </w:r>
            <w:r w:rsidR="00D0345F">
              <w:rPr>
                <w:sz w:val="28"/>
                <w:lang w:eastAsia="en-US"/>
              </w:rPr>
              <w:t xml:space="preserve"> %</w:t>
            </w:r>
          </w:p>
        </w:tc>
      </w:tr>
      <w:tr w:rsidR="00D0345F" w:rsidTr="00921B9C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Владимиров Вячеслав Вячеславович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015E44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015E44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</w:t>
            </w:r>
            <w:r w:rsidR="00D0345F">
              <w:rPr>
                <w:sz w:val="28"/>
                <w:szCs w:val="28"/>
                <w:lang w:eastAsia="en-US"/>
              </w:rPr>
              <w:t xml:space="preserve"> %</w:t>
            </w:r>
          </w:p>
        </w:tc>
      </w:tr>
      <w:tr w:rsidR="00D0345F" w:rsidTr="00921B9C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45F" w:rsidRDefault="00D0345F" w:rsidP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Каверин Владислав Владимирович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015E44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100 %</w:t>
            </w:r>
          </w:p>
        </w:tc>
      </w:tr>
      <w:tr w:rsidR="00D0345F" w:rsidTr="00921B9C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Косо-</w:t>
            </w:r>
            <w:proofErr w:type="spellStart"/>
            <w:r>
              <w:rPr>
                <w:sz w:val="28"/>
                <w:szCs w:val="28"/>
                <w:lang w:eastAsia="en-US"/>
              </w:rPr>
              <w:t>Оглы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Лейла </w:t>
            </w:r>
            <w:proofErr w:type="spellStart"/>
            <w:r>
              <w:rPr>
                <w:sz w:val="28"/>
                <w:szCs w:val="28"/>
                <w:lang w:eastAsia="en-US"/>
              </w:rPr>
              <w:t>Шукриевна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015E44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  <w:r w:rsidR="00D0345F">
              <w:rPr>
                <w:sz w:val="28"/>
                <w:szCs w:val="28"/>
                <w:lang w:eastAsia="en-US"/>
              </w:rPr>
              <w:t xml:space="preserve"> %</w:t>
            </w:r>
          </w:p>
        </w:tc>
      </w:tr>
      <w:tr w:rsidR="00D0345F" w:rsidTr="00921B9C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Крутченко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Владимир Иванович</w:t>
            </w:r>
          </w:p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(с сентября 2022)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015E44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100 %</w:t>
            </w:r>
          </w:p>
        </w:tc>
      </w:tr>
      <w:tr w:rsidR="00D0345F" w:rsidTr="00921B9C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Митрофанова Ольга Витальевна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015E44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015E44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87,5</w:t>
            </w:r>
            <w:r w:rsidR="00D0345F">
              <w:rPr>
                <w:sz w:val="28"/>
                <w:szCs w:val="28"/>
                <w:lang w:eastAsia="en-US"/>
              </w:rPr>
              <w:t xml:space="preserve"> %</w:t>
            </w:r>
          </w:p>
        </w:tc>
      </w:tr>
      <w:tr w:rsidR="00D0345F" w:rsidTr="00921B9C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Окунева Ирина Владимировна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015E44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015E44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87,5</w:t>
            </w:r>
            <w:r w:rsidR="00D0345F">
              <w:rPr>
                <w:sz w:val="28"/>
                <w:szCs w:val="28"/>
                <w:lang w:eastAsia="en-US"/>
              </w:rPr>
              <w:t xml:space="preserve"> %</w:t>
            </w:r>
          </w:p>
        </w:tc>
      </w:tr>
      <w:tr w:rsidR="00D0345F" w:rsidTr="00921B9C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Федюнин Сергей Владимирович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015E44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100 %</w:t>
            </w:r>
          </w:p>
        </w:tc>
      </w:tr>
      <w:tr w:rsidR="00D0345F" w:rsidTr="00921B9C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Pr="00D0345F" w:rsidRDefault="00D0345F" w:rsidP="00D0345F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0345F">
              <w:rPr>
                <w:rFonts w:eastAsiaTheme="minorHAnsi"/>
                <w:sz w:val="28"/>
                <w:szCs w:val="22"/>
                <w:lang w:eastAsia="en-US"/>
              </w:rPr>
              <w:t>9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Шатилов Анатолий Александрович</w:t>
            </w:r>
          </w:p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(до сентября 2022)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45F" w:rsidRDefault="00D0345F">
            <w:pPr>
              <w:tabs>
                <w:tab w:val="left" w:pos="0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0 %</w:t>
            </w:r>
          </w:p>
        </w:tc>
      </w:tr>
    </w:tbl>
    <w:p w:rsidR="00596D3F" w:rsidRDefault="00596D3F" w:rsidP="00596D3F">
      <w:pPr>
        <w:tabs>
          <w:tab w:val="left" w:pos="0"/>
        </w:tabs>
        <w:suppressAutoHyphens/>
        <w:jc w:val="center"/>
        <w:rPr>
          <w:i/>
          <w:sz w:val="28"/>
          <w:szCs w:val="28"/>
        </w:rPr>
      </w:pPr>
    </w:p>
    <w:p w:rsidR="00596D3F" w:rsidRDefault="00D0345F" w:rsidP="00596D3F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6D3F">
        <w:rPr>
          <w:sz w:val="28"/>
          <w:szCs w:val="28"/>
        </w:rPr>
        <w:t>На данных заседаниях депутатами – членами комиссии были рассмотрены следующие вопросы:</w:t>
      </w:r>
    </w:p>
    <w:p w:rsidR="00D0345F" w:rsidRPr="00D0345F" w:rsidRDefault="00D0345F" w:rsidP="00D0345F">
      <w:pPr>
        <w:numPr>
          <w:ilvl w:val="0"/>
          <w:numId w:val="2"/>
        </w:numPr>
        <w:ind w:left="0" w:firstLine="35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D0345F">
        <w:rPr>
          <w:color w:val="000000"/>
          <w:sz w:val="28"/>
          <w:szCs w:val="28"/>
          <w:shd w:val="clear" w:color="auto" w:fill="FFFFFF"/>
        </w:rPr>
        <w:t>Об утверждении плана работы постоянной комиссии Борисоглебской городской Думы по вопросам социального развития на 1 полугодие 2022 года.</w:t>
      </w:r>
    </w:p>
    <w:p w:rsidR="00D0345F" w:rsidRPr="00D0345F" w:rsidRDefault="00D0345F" w:rsidP="00D0345F">
      <w:pPr>
        <w:numPr>
          <w:ilvl w:val="0"/>
          <w:numId w:val="2"/>
        </w:numPr>
        <w:ind w:left="0" w:firstLine="35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D0345F">
        <w:rPr>
          <w:sz w:val="28"/>
          <w:szCs w:val="28"/>
        </w:rPr>
        <w:t>Об исполнении муниципальной программы «Развитие культуры и туризма» за 2021 год.</w:t>
      </w:r>
    </w:p>
    <w:p w:rsidR="00D0345F" w:rsidRPr="00D0345F" w:rsidRDefault="00D0345F" w:rsidP="00D0345F">
      <w:pPr>
        <w:pStyle w:val="a4"/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D0345F">
        <w:rPr>
          <w:rFonts w:ascii="Times New Roman" w:hAnsi="Times New Roman"/>
          <w:sz w:val="28"/>
          <w:szCs w:val="28"/>
        </w:rPr>
        <w:t>Об исполнении муниципальной программы «Развитие образования» за  2021 год</w:t>
      </w:r>
      <w:r>
        <w:rPr>
          <w:rFonts w:ascii="Times New Roman" w:hAnsi="Times New Roman"/>
          <w:sz w:val="28"/>
          <w:szCs w:val="28"/>
        </w:rPr>
        <w:t>.</w:t>
      </w:r>
    </w:p>
    <w:p w:rsidR="00D0345F" w:rsidRPr="00D0345F" w:rsidRDefault="00D0345F" w:rsidP="00D0345F">
      <w:pPr>
        <w:pStyle w:val="a4"/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D0345F">
        <w:rPr>
          <w:rFonts w:ascii="Times New Roman" w:hAnsi="Times New Roman"/>
          <w:sz w:val="28"/>
          <w:szCs w:val="28"/>
        </w:rPr>
        <w:t>Об исполнении муниципальной программы «Развитие физической культуры и спорта» за 2021 год.</w:t>
      </w:r>
    </w:p>
    <w:p w:rsidR="00D0345F" w:rsidRPr="00D0345F" w:rsidRDefault="00D0345F" w:rsidP="00D0345F">
      <w:pPr>
        <w:pStyle w:val="a4"/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D0345F">
        <w:rPr>
          <w:rFonts w:ascii="Times New Roman" w:hAnsi="Times New Roman"/>
          <w:sz w:val="28"/>
          <w:szCs w:val="28"/>
        </w:rPr>
        <w:t>Об исполнении муниципальной программы «Социальная поддержка отдельных категорий граждан» за 2021 год</w:t>
      </w:r>
      <w:r>
        <w:rPr>
          <w:rFonts w:ascii="Times New Roman" w:hAnsi="Times New Roman"/>
          <w:sz w:val="28"/>
          <w:szCs w:val="28"/>
        </w:rPr>
        <w:t>.</w:t>
      </w:r>
    </w:p>
    <w:p w:rsidR="00D0345F" w:rsidRPr="00D0345F" w:rsidRDefault="00D0345F" w:rsidP="00D0345F">
      <w:pPr>
        <w:numPr>
          <w:ilvl w:val="0"/>
          <w:numId w:val="2"/>
        </w:numPr>
        <w:ind w:left="0" w:firstLine="35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D0345F">
        <w:rPr>
          <w:color w:val="000000"/>
          <w:sz w:val="28"/>
          <w:szCs w:val="28"/>
          <w:shd w:val="clear" w:color="auto" w:fill="FFFFFF"/>
        </w:rPr>
        <w:t>Об утверждении плана работы постоянной комиссии Борисоглебской городской Думы по вопросам социального развития на 2 полугодие 2022 года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D0345F" w:rsidRPr="00D0345F" w:rsidRDefault="00D0345F" w:rsidP="00D0345F">
      <w:pPr>
        <w:numPr>
          <w:ilvl w:val="0"/>
          <w:numId w:val="2"/>
        </w:numPr>
        <w:ind w:left="0" w:firstLine="357"/>
        <w:contextualSpacing/>
        <w:jc w:val="both"/>
        <w:rPr>
          <w:sz w:val="28"/>
          <w:szCs w:val="28"/>
        </w:rPr>
      </w:pPr>
      <w:r w:rsidRPr="00D0345F">
        <w:rPr>
          <w:bCs/>
          <w:sz w:val="28"/>
          <w:szCs w:val="28"/>
        </w:rPr>
        <w:t>Об утверждении Примерного положения об оплате труда  работников муниципального казенного учреждения Борисоглебского городского округа Воронежской области «Центр бухгалтерского учета»</w:t>
      </w:r>
      <w:r>
        <w:rPr>
          <w:bCs/>
          <w:sz w:val="28"/>
          <w:szCs w:val="28"/>
        </w:rPr>
        <w:t>.</w:t>
      </w:r>
    </w:p>
    <w:p w:rsidR="00D0345F" w:rsidRPr="00D0345F" w:rsidRDefault="00D0345F" w:rsidP="00D0345F">
      <w:pPr>
        <w:numPr>
          <w:ilvl w:val="0"/>
          <w:numId w:val="2"/>
        </w:numPr>
        <w:ind w:left="0" w:firstLine="357"/>
        <w:contextualSpacing/>
        <w:jc w:val="both"/>
        <w:rPr>
          <w:sz w:val="28"/>
          <w:szCs w:val="28"/>
        </w:rPr>
      </w:pPr>
      <w:r w:rsidRPr="00D0345F">
        <w:rPr>
          <w:sz w:val="28"/>
          <w:szCs w:val="28"/>
        </w:rPr>
        <w:t>О внесении изменений в решение Борисоглебской городской Думы Борисоглебского городского округа Воронежской области от 29.03.2018  г. № 192 «Об утверждении Примерного положения об оплате труда в муниципальных общеобразовательных организациях, расположенных на территории Борисоглебского городского округа Воронежской области»</w:t>
      </w:r>
      <w:r>
        <w:rPr>
          <w:sz w:val="28"/>
          <w:szCs w:val="28"/>
        </w:rPr>
        <w:t>.</w:t>
      </w:r>
    </w:p>
    <w:p w:rsidR="00D0345F" w:rsidRPr="00D0345F" w:rsidRDefault="00D0345F" w:rsidP="00D0345F">
      <w:pPr>
        <w:numPr>
          <w:ilvl w:val="0"/>
          <w:numId w:val="2"/>
        </w:numPr>
        <w:ind w:left="0" w:firstLine="357"/>
        <w:contextualSpacing/>
        <w:jc w:val="both"/>
        <w:rPr>
          <w:sz w:val="28"/>
          <w:szCs w:val="28"/>
        </w:rPr>
      </w:pPr>
      <w:r w:rsidRPr="00D0345F">
        <w:rPr>
          <w:bCs/>
          <w:sz w:val="28"/>
          <w:szCs w:val="28"/>
        </w:rPr>
        <w:lastRenderedPageBreak/>
        <w:t>О внесении изменений в решение Борисоглебской городской Думы Борисоглебского городского округа Воронежской области от 29.03.2018  г. № 193 «Об утверждении Примерного положения об оплате труда в муниципальных общеобразовательных организациях, расположенных на территории Борисоглебского городского округа Воронежской области и реализующих программы дошкольного образования»</w:t>
      </w:r>
      <w:r>
        <w:rPr>
          <w:bCs/>
          <w:sz w:val="28"/>
          <w:szCs w:val="28"/>
        </w:rPr>
        <w:t>.</w:t>
      </w:r>
    </w:p>
    <w:p w:rsidR="00D0345F" w:rsidRPr="00D0345F" w:rsidRDefault="00D0345F" w:rsidP="00D0345F">
      <w:pPr>
        <w:numPr>
          <w:ilvl w:val="0"/>
          <w:numId w:val="2"/>
        </w:numPr>
        <w:ind w:left="0" w:firstLine="357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D0345F">
        <w:rPr>
          <w:bCs/>
          <w:sz w:val="28"/>
          <w:szCs w:val="28"/>
        </w:rPr>
        <w:t>О внесении изменений в решение Борисоглебской городской Думы Борисоглебского городского округа Воронежской области от 26.04.2018  г. № 197 «Об утверждении Примерного положения об оплате труда в муниципальных организациях дополнительного образования, расположенных на территории Борисоглебского городского округа Воронежской области»</w:t>
      </w:r>
      <w:r>
        <w:rPr>
          <w:bCs/>
          <w:sz w:val="28"/>
          <w:szCs w:val="28"/>
        </w:rPr>
        <w:t>.</w:t>
      </w:r>
    </w:p>
    <w:p w:rsidR="00D0345F" w:rsidRPr="00D0345F" w:rsidRDefault="00D0345F" w:rsidP="00D0345F">
      <w:pPr>
        <w:numPr>
          <w:ilvl w:val="0"/>
          <w:numId w:val="2"/>
        </w:numPr>
        <w:ind w:left="0" w:firstLine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345F">
        <w:rPr>
          <w:sz w:val="28"/>
          <w:szCs w:val="28"/>
        </w:rPr>
        <w:t>Об итогах летней оздоровительной кампании детей и подростков на территории Борисоглебского городского округа в 2022 году</w:t>
      </w:r>
      <w:r>
        <w:rPr>
          <w:sz w:val="28"/>
          <w:szCs w:val="28"/>
        </w:rPr>
        <w:t>.</w:t>
      </w:r>
    </w:p>
    <w:p w:rsidR="00D0345F" w:rsidRPr="00D0345F" w:rsidRDefault="00D0345F" w:rsidP="00D0345F">
      <w:pPr>
        <w:pStyle w:val="a4"/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D0345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 необходимости внесений изменений в решения Борисоглебской городской Думы Борисоглебского городского округа Воронежской области от 29.03.2018 г. № 192 «Об  утверждении Примерного положения об оплате труда в муниципальных общеобразовательных  организациях, расположенных на территории Борисоглебского городского округа Воронежской области» и от 26.04.2018 г. № 197 «Об утверждении Примерного положения об оплате труда в муниципальных организациях дополнительного образования, расположенных на территории Борисоглебского городского округа</w:t>
      </w:r>
      <w:proofErr w:type="gramEnd"/>
      <w:r w:rsidRPr="00D0345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Воронежской области»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D0345F" w:rsidRPr="00D0345F" w:rsidRDefault="00D0345F" w:rsidP="00D0345F">
      <w:pPr>
        <w:pStyle w:val="a4"/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D0345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 исполнении муниципальной программы «Развитие образования» за 9 месяцев 2022 года.</w:t>
      </w:r>
    </w:p>
    <w:p w:rsidR="00D0345F" w:rsidRPr="00D0345F" w:rsidRDefault="00D0345F" w:rsidP="00D0345F">
      <w:pPr>
        <w:pStyle w:val="a4"/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D0345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 исполнении муниципальной программы «Развитие культуры и туризма» за 9 месяцев 2022 года.</w:t>
      </w:r>
    </w:p>
    <w:p w:rsidR="00D0345F" w:rsidRPr="00D0345F" w:rsidRDefault="00D0345F" w:rsidP="00D0345F">
      <w:pPr>
        <w:numPr>
          <w:ilvl w:val="0"/>
          <w:numId w:val="2"/>
        </w:numPr>
        <w:ind w:left="0" w:firstLine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345F">
        <w:rPr>
          <w:sz w:val="28"/>
          <w:szCs w:val="28"/>
        </w:rPr>
        <w:t>О внесении изменений в решение Борисоглебской городской Думы Борисоглебского городского округа Воронежской области от 29.03.2018  г. № 192 «Об утверждении Примерного положения об оплате труда в муниципальных общеобразовательных организациях, расположенных на территории Борисоглебского городского округа Воронежской области»</w:t>
      </w:r>
      <w:r>
        <w:rPr>
          <w:sz w:val="28"/>
          <w:szCs w:val="28"/>
        </w:rPr>
        <w:t>.</w:t>
      </w:r>
    </w:p>
    <w:p w:rsidR="00D0345F" w:rsidRPr="00D0345F" w:rsidRDefault="00D0345F" w:rsidP="00D0345F">
      <w:pPr>
        <w:numPr>
          <w:ilvl w:val="0"/>
          <w:numId w:val="2"/>
        </w:numPr>
        <w:ind w:left="0" w:firstLine="357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D0345F">
        <w:rPr>
          <w:bCs/>
          <w:sz w:val="28"/>
          <w:szCs w:val="28"/>
        </w:rPr>
        <w:t>О внесении изменений в решение Борисоглебской городской Думы Борисоглебского городского округа Воронежской области от 29.03.2018 г. № 193 «Об утверждении Примерного положения об оплате труда в муниципальных общеобразовательных организациях, расположенных на территории Борисоглебского городского округа Воронежской области и реализующих программы дошкольного образования»</w:t>
      </w:r>
      <w:r>
        <w:rPr>
          <w:bCs/>
          <w:sz w:val="28"/>
          <w:szCs w:val="28"/>
        </w:rPr>
        <w:t>.</w:t>
      </w:r>
    </w:p>
    <w:p w:rsidR="00D0345F" w:rsidRPr="00D0345F" w:rsidRDefault="00D0345F" w:rsidP="00D0345F">
      <w:pPr>
        <w:numPr>
          <w:ilvl w:val="0"/>
          <w:numId w:val="2"/>
        </w:numPr>
        <w:ind w:left="0" w:firstLine="357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D0345F">
        <w:rPr>
          <w:bCs/>
          <w:sz w:val="28"/>
          <w:szCs w:val="28"/>
        </w:rPr>
        <w:t>О внесении изменений в решение Борисоглебской городской Думы Борисоглебского городского округа Воронежской области от 26.04.2018  г. № 197 «Об утверждении Примерного положения об оплате труда в муниципальных организациях дополнительного образования, расположенных на территории Борисоглебского городского округа Воронежской области»</w:t>
      </w:r>
      <w:r>
        <w:rPr>
          <w:bCs/>
          <w:sz w:val="28"/>
          <w:szCs w:val="28"/>
        </w:rPr>
        <w:t>.</w:t>
      </w:r>
    </w:p>
    <w:p w:rsidR="00D0345F" w:rsidRPr="00D0345F" w:rsidRDefault="00D0345F" w:rsidP="00D0345F">
      <w:pPr>
        <w:numPr>
          <w:ilvl w:val="0"/>
          <w:numId w:val="2"/>
        </w:numPr>
        <w:ind w:left="0" w:firstLine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345F">
        <w:rPr>
          <w:sz w:val="28"/>
          <w:szCs w:val="28"/>
        </w:rPr>
        <w:t>Об исполнении муниципальной программы «Социальная поддержка отдельных категорий граждан» за  9 месяцев 2022 года</w:t>
      </w:r>
      <w:r>
        <w:rPr>
          <w:sz w:val="28"/>
          <w:szCs w:val="28"/>
        </w:rPr>
        <w:t>.</w:t>
      </w:r>
    </w:p>
    <w:p w:rsidR="00D0345F" w:rsidRDefault="00D0345F" w:rsidP="00D0345F">
      <w:pPr>
        <w:numPr>
          <w:ilvl w:val="0"/>
          <w:numId w:val="2"/>
        </w:numPr>
        <w:ind w:left="0" w:firstLine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345F">
        <w:rPr>
          <w:sz w:val="28"/>
          <w:szCs w:val="28"/>
        </w:rPr>
        <w:t>Об исполнении муниципальной программы «Развитие физической культуры и спорта» за 9 месяцев 2022 года.</w:t>
      </w:r>
    </w:p>
    <w:p w:rsidR="009010CC" w:rsidRDefault="009010CC" w:rsidP="009010CC">
      <w:pPr>
        <w:numPr>
          <w:ilvl w:val="0"/>
          <w:numId w:val="2"/>
        </w:numPr>
        <w:tabs>
          <w:tab w:val="left" w:pos="993"/>
        </w:tabs>
        <w:ind w:left="0" w:firstLine="426"/>
        <w:contextualSpacing/>
        <w:jc w:val="both"/>
        <w:rPr>
          <w:sz w:val="28"/>
          <w:szCs w:val="28"/>
        </w:rPr>
      </w:pPr>
      <w:r w:rsidRPr="009010CC">
        <w:rPr>
          <w:sz w:val="28"/>
          <w:szCs w:val="28"/>
        </w:rPr>
        <w:t>О бюджете Борисоглебского городского округа Воронежской области на 2023 год и на плановый период 2024 и 2025 годов</w:t>
      </w:r>
      <w:r>
        <w:rPr>
          <w:sz w:val="28"/>
          <w:szCs w:val="28"/>
        </w:rPr>
        <w:t>.</w:t>
      </w:r>
    </w:p>
    <w:p w:rsidR="009010CC" w:rsidRPr="009010CC" w:rsidRDefault="009010CC" w:rsidP="009010CC">
      <w:pPr>
        <w:numPr>
          <w:ilvl w:val="0"/>
          <w:numId w:val="2"/>
        </w:numPr>
        <w:tabs>
          <w:tab w:val="left" w:pos="993"/>
        </w:tabs>
        <w:ind w:left="0" w:firstLine="426"/>
        <w:contextualSpacing/>
        <w:jc w:val="both"/>
        <w:rPr>
          <w:sz w:val="28"/>
          <w:szCs w:val="28"/>
        </w:rPr>
      </w:pPr>
      <w:r w:rsidRPr="009010CC">
        <w:rPr>
          <w:sz w:val="28"/>
          <w:szCs w:val="28"/>
        </w:rPr>
        <w:lastRenderedPageBreak/>
        <w:t>О присвоении звания «Почетный гражданин Борисоглебского городского округа»</w:t>
      </w:r>
      <w:r>
        <w:rPr>
          <w:sz w:val="28"/>
          <w:szCs w:val="28"/>
        </w:rPr>
        <w:t>.</w:t>
      </w:r>
      <w:r w:rsidRPr="009010CC">
        <w:rPr>
          <w:sz w:val="28"/>
          <w:szCs w:val="28"/>
        </w:rPr>
        <w:t xml:space="preserve"> </w:t>
      </w:r>
    </w:p>
    <w:p w:rsidR="00596D3F" w:rsidRPr="009010CC" w:rsidRDefault="009010CC" w:rsidP="009010CC">
      <w:pPr>
        <w:numPr>
          <w:ilvl w:val="0"/>
          <w:numId w:val="2"/>
        </w:numPr>
        <w:tabs>
          <w:tab w:val="left" w:pos="993"/>
        </w:tabs>
        <w:ind w:left="0" w:firstLine="426"/>
        <w:contextualSpacing/>
        <w:jc w:val="both"/>
        <w:rPr>
          <w:sz w:val="28"/>
          <w:szCs w:val="28"/>
        </w:rPr>
      </w:pPr>
      <w:r w:rsidRPr="009010CC">
        <w:rPr>
          <w:sz w:val="28"/>
          <w:szCs w:val="28"/>
        </w:rPr>
        <w:t>Об утверждении Отчета  постоянной комиссии Борисоглебской городской Думы по вопросам социального развития о выполнении своих полномочий за 2022 год</w:t>
      </w:r>
      <w:r>
        <w:rPr>
          <w:sz w:val="28"/>
          <w:szCs w:val="28"/>
        </w:rPr>
        <w:t>.</w:t>
      </w:r>
    </w:p>
    <w:p w:rsidR="00596D3F" w:rsidRDefault="00596D3F" w:rsidP="00596D3F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21B9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По итогам рассмотрения отдельных вопросов комиссия направляла письменные рекомендации в администрацию Борисоглебского городского округа, другие государственные структуры. Большая часть рекомендаций комиссии по вопросам социального развития была учтена, приняты соответствующие меры. </w:t>
      </w:r>
    </w:p>
    <w:p w:rsidR="00596D3F" w:rsidRDefault="00596D3F" w:rsidP="00596D3F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574C">
        <w:rPr>
          <w:sz w:val="28"/>
          <w:szCs w:val="28"/>
        </w:rPr>
        <w:t>В течение года членами комиссии по социальному развитию были проведены встречи и отчеты перед избирателями.</w:t>
      </w:r>
    </w:p>
    <w:p w:rsidR="00596D3F" w:rsidRDefault="00596D3F" w:rsidP="00596D3F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Приняты меры по усилению профилактической работы в сфере детской безнадзорности среди детей и подростков  и совершения правонарушений несовершеннолетними в Борисоглебском городском округе, а именно вовлечение детей и подростков группы риска в социально значимую деятельность, кружки и секции.</w:t>
      </w:r>
    </w:p>
    <w:p w:rsidR="00596D3F" w:rsidRDefault="00596D3F" w:rsidP="00596D3F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Особое внимание в 202</w:t>
      </w:r>
      <w:r w:rsidR="00D0345F">
        <w:rPr>
          <w:sz w:val="28"/>
          <w:szCs w:val="28"/>
        </w:rPr>
        <w:t>2</w:t>
      </w:r>
      <w:r>
        <w:rPr>
          <w:sz w:val="28"/>
          <w:szCs w:val="28"/>
        </w:rPr>
        <w:t xml:space="preserve"> году уделялось развитию физической культуры и спорта, в том числе привлечению детей и взрослых к активной сдаче нормативов ГТО, развитию деятельности школьных спортивных клубов,  проведению мероприятий по увеличению охвата школьников и студентов для занятий в спортивных секциях.</w:t>
      </w:r>
    </w:p>
    <w:p w:rsidR="00596D3F" w:rsidRDefault="00596D3F" w:rsidP="00596D3F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>Члены комиссии по вопросам социального развития принимали активное участие в общегородских  мероприятиях, таких как конкурс профессионального мастерства «Педагог года – 202</w:t>
      </w:r>
      <w:r w:rsidR="00D0345F">
        <w:rPr>
          <w:sz w:val="28"/>
          <w:szCs w:val="28"/>
        </w:rPr>
        <w:t>2</w:t>
      </w:r>
      <w:r>
        <w:rPr>
          <w:sz w:val="28"/>
          <w:szCs w:val="28"/>
        </w:rPr>
        <w:t>»,  открытые соревнования по лыжным гонкам на призы главы администрации БГО «Борисоглебская лыжня – 202</w:t>
      </w:r>
      <w:r w:rsidR="00D0345F">
        <w:rPr>
          <w:sz w:val="28"/>
          <w:szCs w:val="28"/>
        </w:rPr>
        <w:t>2</w:t>
      </w:r>
      <w:r>
        <w:rPr>
          <w:sz w:val="28"/>
          <w:szCs w:val="28"/>
        </w:rPr>
        <w:t xml:space="preserve">», </w:t>
      </w:r>
      <w:r w:rsidR="00F17BDD">
        <w:rPr>
          <w:sz w:val="28"/>
          <w:szCs w:val="28"/>
        </w:rPr>
        <w:t>акция «Свеча памяти», «Бессмертный полк», благотворительная акция «Мы же люди», мероприятия по патриотическому воспитанию молодежи и других.</w:t>
      </w:r>
    </w:p>
    <w:p w:rsidR="00596D3F" w:rsidRDefault="00596D3F" w:rsidP="00596D3F">
      <w:pPr>
        <w:tabs>
          <w:tab w:val="left" w:pos="0"/>
        </w:tabs>
        <w:suppressAutoHyphens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Все запланированные мероприятия на заседаниях комиссии были осуществлены, вопросы рассмотрены.  </w:t>
      </w:r>
    </w:p>
    <w:p w:rsidR="00596D3F" w:rsidRPr="005B5B2A" w:rsidRDefault="00596D3F" w:rsidP="00596D3F">
      <w:pPr>
        <w:jc w:val="right"/>
        <w:rPr>
          <w:b/>
          <w:sz w:val="28"/>
          <w:szCs w:val="28"/>
        </w:rPr>
      </w:pPr>
    </w:p>
    <w:p w:rsidR="00EE7F5E" w:rsidRDefault="00EE7F5E"/>
    <w:p w:rsidR="00921B9C" w:rsidRDefault="00921B9C">
      <w:bookmarkStart w:id="0" w:name="_GoBack"/>
      <w:bookmarkEnd w:id="0"/>
    </w:p>
    <w:sectPr w:rsidR="00921B9C" w:rsidSect="000B63D0">
      <w:footerReference w:type="even" r:id="rId9"/>
      <w:footerReference w:type="default" r:id="rId10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B50" w:rsidRDefault="00F57B50">
      <w:r>
        <w:separator/>
      </w:r>
    </w:p>
  </w:endnote>
  <w:endnote w:type="continuationSeparator" w:id="0">
    <w:p w:rsidR="00F57B50" w:rsidRDefault="00F57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8" w:rsidRDefault="00D0345F" w:rsidP="00B13DB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60828" w:rsidRDefault="00F57B50" w:rsidP="003D206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8" w:rsidRDefault="00D0345F" w:rsidP="00B13DB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1306E">
      <w:rPr>
        <w:rStyle w:val="a7"/>
        <w:noProof/>
      </w:rPr>
      <w:t>5</w:t>
    </w:r>
    <w:r>
      <w:rPr>
        <w:rStyle w:val="a7"/>
      </w:rPr>
      <w:fldChar w:fldCharType="end"/>
    </w:r>
  </w:p>
  <w:p w:rsidR="00960828" w:rsidRDefault="00F57B50" w:rsidP="003D206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B50" w:rsidRDefault="00F57B50">
      <w:r>
        <w:separator/>
      </w:r>
    </w:p>
  </w:footnote>
  <w:footnote w:type="continuationSeparator" w:id="0">
    <w:p w:rsidR="00F57B50" w:rsidRDefault="00F57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B1409"/>
    <w:multiLevelType w:val="hybridMultilevel"/>
    <w:tmpl w:val="2CD2C26A"/>
    <w:lvl w:ilvl="0" w:tplc="023869B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2A533C"/>
    <w:multiLevelType w:val="hybridMultilevel"/>
    <w:tmpl w:val="4C98D25A"/>
    <w:lvl w:ilvl="0" w:tplc="8722C8E4">
      <w:start w:val="1"/>
      <w:numFmt w:val="decimal"/>
      <w:lvlText w:val="%1."/>
      <w:lvlJc w:val="left"/>
      <w:pPr>
        <w:ind w:left="750" w:hanging="39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D3F"/>
    <w:rsid w:val="00015E44"/>
    <w:rsid w:val="00241D3F"/>
    <w:rsid w:val="00555563"/>
    <w:rsid w:val="00596D3F"/>
    <w:rsid w:val="0062065D"/>
    <w:rsid w:val="007608B5"/>
    <w:rsid w:val="008362F5"/>
    <w:rsid w:val="00852134"/>
    <w:rsid w:val="009010CC"/>
    <w:rsid w:val="00921B9C"/>
    <w:rsid w:val="00A1306E"/>
    <w:rsid w:val="00A209DE"/>
    <w:rsid w:val="00B63D10"/>
    <w:rsid w:val="00D0345F"/>
    <w:rsid w:val="00D819C6"/>
    <w:rsid w:val="00EE7F5E"/>
    <w:rsid w:val="00F17BDD"/>
    <w:rsid w:val="00F4574C"/>
    <w:rsid w:val="00F5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96D3F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6D3F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3">
    <w:name w:val="Body Text 3"/>
    <w:basedOn w:val="a"/>
    <w:link w:val="30"/>
    <w:rsid w:val="00596D3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96D3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caption"/>
    <w:basedOn w:val="a"/>
    <w:next w:val="a"/>
    <w:qFormat/>
    <w:rsid w:val="00596D3F"/>
    <w:pPr>
      <w:jc w:val="center"/>
    </w:pPr>
    <w:rPr>
      <w:b/>
      <w:bCs/>
    </w:rPr>
  </w:style>
  <w:style w:type="paragraph" w:styleId="a4">
    <w:name w:val="List Paragraph"/>
    <w:basedOn w:val="a"/>
    <w:uiPriority w:val="34"/>
    <w:qFormat/>
    <w:rsid w:val="00596D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link w:val="a6"/>
    <w:rsid w:val="00596D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96D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96D3F"/>
  </w:style>
  <w:style w:type="paragraph" w:styleId="a8">
    <w:name w:val="Balloon Text"/>
    <w:basedOn w:val="a"/>
    <w:link w:val="a9"/>
    <w:uiPriority w:val="99"/>
    <w:semiHidden/>
    <w:unhideWhenUsed/>
    <w:rsid w:val="00596D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D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96D3F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6D3F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3">
    <w:name w:val="Body Text 3"/>
    <w:basedOn w:val="a"/>
    <w:link w:val="30"/>
    <w:rsid w:val="00596D3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96D3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caption"/>
    <w:basedOn w:val="a"/>
    <w:next w:val="a"/>
    <w:qFormat/>
    <w:rsid w:val="00596D3F"/>
    <w:pPr>
      <w:jc w:val="center"/>
    </w:pPr>
    <w:rPr>
      <w:b/>
      <w:bCs/>
    </w:rPr>
  </w:style>
  <w:style w:type="paragraph" w:styleId="a4">
    <w:name w:val="List Paragraph"/>
    <w:basedOn w:val="a"/>
    <w:uiPriority w:val="34"/>
    <w:qFormat/>
    <w:rsid w:val="00596D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link w:val="a6"/>
    <w:rsid w:val="00596D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96D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96D3F"/>
  </w:style>
  <w:style w:type="paragraph" w:styleId="a8">
    <w:name w:val="Balloon Text"/>
    <w:basedOn w:val="a"/>
    <w:link w:val="a9"/>
    <w:uiPriority w:val="99"/>
    <w:semiHidden/>
    <w:unhideWhenUsed/>
    <w:rsid w:val="00596D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D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6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1589</Words>
  <Characters>9059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Романова Марина Александровна</cp:lastModifiedBy>
  <cp:revision>12</cp:revision>
  <cp:lastPrinted>2022-12-15T05:55:00Z</cp:lastPrinted>
  <dcterms:created xsi:type="dcterms:W3CDTF">2022-12-07T05:37:00Z</dcterms:created>
  <dcterms:modified xsi:type="dcterms:W3CDTF">2022-12-23T09:30:00Z</dcterms:modified>
</cp:coreProperties>
</file>