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F0" w:rsidRDefault="00892A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2AF0" w:rsidRDefault="00892AF0">
      <w:pPr>
        <w:pStyle w:val="ConsPlusNormal"/>
        <w:ind w:firstLine="540"/>
        <w:jc w:val="both"/>
        <w:outlineLvl w:val="0"/>
      </w:pPr>
    </w:p>
    <w:p w:rsidR="00892AF0" w:rsidRDefault="00892AF0">
      <w:pPr>
        <w:pStyle w:val="ConsPlusTitle"/>
        <w:jc w:val="center"/>
        <w:outlineLvl w:val="0"/>
      </w:pPr>
      <w:r>
        <w:t>ПРАВИТЕЛЬСТВО ВОРОНЕЖСКОЙ ОБЛАСТИ</w:t>
      </w:r>
    </w:p>
    <w:p w:rsidR="00892AF0" w:rsidRDefault="00892AF0">
      <w:pPr>
        <w:pStyle w:val="ConsPlusTitle"/>
        <w:jc w:val="center"/>
      </w:pPr>
    </w:p>
    <w:p w:rsidR="00892AF0" w:rsidRDefault="00892AF0">
      <w:pPr>
        <w:pStyle w:val="ConsPlusTitle"/>
        <w:jc w:val="center"/>
      </w:pPr>
      <w:r>
        <w:t>ПОСТАНОВЛЕНИЕ</w:t>
      </w:r>
    </w:p>
    <w:p w:rsidR="00892AF0" w:rsidRDefault="00892AF0">
      <w:pPr>
        <w:pStyle w:val="ConsPlusTitle"/>
        <w:jc w:val="center"/>
      </w:pPr>
      <w:r>
        <w:t>от 21 января 2019 г. N 30</w:t>
      </w:r>
    </w:p>
    <w:p w:rsidR="00892AF0" w:rsidRDefault="00892AF0">
      <w:pPr>
        <w:pStyle w:val="ConsPlusTitle"/>
        <w:jc w:val="center"/>
      </w:pPr>
    </w:p>
    <w:p w:rsidR="00892AF0" w:rsidRDefault="00892AF0">
      <w:pPr>
        <w:pStyle w:val="ConsPlusTitle"/>
        <w:jc w:val="center"/>
      </w:pPr>
      <w:r>
        <w:t>О РЕАЛИЗАЦИИ ПРАКТИК ГРАЖДАНСКИХ ИНИЦИАТИВ В РАМКАХ</w:t>
      </w:r>
    </w:p>
    <w:p w:rsidR="00892AF0" w:rsidRDefault="00892AF0">
      <w:pPr>
        <w:pStyle w:val="ConsPlusTitle"/>
        <w:jc w:val="center"/>
      </w:pPr>
      <w:r>
        <w:t>РАЗВИТИЯ ИНИЦИАТИВНОГО БЮДЖЕТИРОВАНИЯ НА ТЕРРИТОРИИ</w:t>
      </w:r>
    </w:p>
    <w:p w:rsidR="00892AF0" w:rsidRDefault="00892AF0">
      <w:pPr>
        <w:pStyle w:val="ConsPlusTitle"/>
        <w:jc w:val="center"/>
      </w:pPr>
      <w:r>
        <w:t>ВОРОНЕЖСКОЙ ОБЛАСТИ</w:t>
      </w:r>
    </w:p>
    <w:p w:rsidR="00892AF0" w:rsidRDefault="00892A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92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AF0" w:rsidRDefault="00892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5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12.07.2019 </w:t>
            </w:r>
            <w:hyperlink r:id="rId6" w:history="1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21.01.2020 </w:t>
            </w:r>
            <w:hyperlink r:id="rId7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8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07.06.2021 </w:t>
            </w:r>
            <w:hyperlink r:id="rId9" w:history="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14.12.2021 </w:t>
            </w:r>
            <w:hyperlink r:id="rId10" w:history="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</w:tr>
    </w:tbl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320 "Об утверждении государственной программы Российской Федерации "Управление государственными финансами и регулирование финансовых рынков",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в рамках развития</w:t>
      </w:r>
      <w:proofErr w:type="gramEnd"/>
      <w:r>
        <w:t xml:space="preserve"> </w:t>
      </w:r>
      <w:proofErr w:type="gramStart"/>
      <w:r>
        <w:t>инициативного</w:t>
      </w:r>
      <w:proofErr w:type="gramEnd"/>
      <w:r>
        <w:t xml:space="preserve"> бюджетирования на территории Воронежской области правительство Воронежской области постановляет: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1.1.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по отбору практик гражданских инициатив в рамках развития инициативного бюджетирования на территории Воронежской области.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1.2. </w:t>
      </w:r>
      <w:hyperlink w:anchor="P548" w:history="1">
        <w:r>
          <w:rPr>
            <w:color w:val="0000FF"/>
          </w:rPr>
          <w:t>Состав</w:t>
        </w:r>
      </w:hyperlink>
      <w:r>
        <w:t xml:space="preserve"> межведомственной комиссии по отбору практик гражданских инициатив в рамках развития инициативного бюджетирования на территории Воронежской области.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2. Департаменту по развитию муниципальных образований Воронежской области (Тарасенко) обеспечить проведение отбора практик гражданских инициатив в рамках развития инициативного бюджетирования на территории Воронежской области.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Соколова С.А.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right"/>
      </w:pPr>
      <w:r>
        <w:t>Губернатор Воронежской области</w:t>
      </w:r>
    </w:p>
    <w:p w:rsidR="00892AF0" w:rsidRDefault="00892AF0">
      <w:pPr>
        <w:pStyle w:val="ConsPlusNormal"/>
        <w:jc w:val="right"/>
      </w:pPr>
      <w:r>
        <w:t>А.В.ГУСЕВ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right"/>
        <w:outlineLvl w:val="0"/>
      </w:pPr>
      <w:r>
        <w:t>Утверждено</w:t>
      </w:r>
    </w:p>
    <w:p w:rsidR="00892AF0" w:rsidRDefault="00892AF0">
      <w:pPr>
        <w:pStyle w:val="ConsPlusNormal"/>
        <w:jc w:val="right"/>
      </w:pPr>
      <w:r>
        <w:t>постановлением</w:t>
      </w:r>
    </w:p>
    <w:p w:rsidR="00892AF0" w:rsidRDefault="00892AF0">
      <w:pPr>
        <w:pStyle w:val="ConsPlusNormal"/>
        <w:jc w:val="right"/>
      </w:pPr>
      <w:r>
        <w:t>правительства Воронежской области</w:t>
      </w:r>
    </w:p>
    <w:p w:rsidR="00892AF0" w:rsidRDefault="00892AF0">
      <w:pPr>
        <w:pStyle w:val="ConsPlusNormal"/>
        <w:jc w:val="right"/>
      </w:pPr>
      <w:r>
        <w:t>от 21.01.2019 N 30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</w:pPr>
      <w:bookmarkStart w:id="0" w:name="P33"/>
      <w:bookmarkEnd w:id="0"/>
      <w:r>
        <w:t>ПОЛОЖЕНИЕ</w:t>
      </w:r>
    </w:p>
    <w:p w:rsidR="00892AF0" w:rsidRDefault="00892AF0">
      <w:pPr>
        <w:pStyle w:val="ConsPlusTitle"/>
        <w:jc w:val="center"/>
      </w:pPr>
      <w:r>
        <w:lastRenderedPageBreak/>
        <w:t>ПО ОТБОРУ ПРАКТИК ГРАЖДАНСКИХ ИНИЦИАТИВ В РАМКАХ РАЗВИТИЯ</w:t>
      </w:r>
    </w:p>
    <w:p w:rsidR="00892AF0" w:rsidRDefault="00892AF0">
      <w:pPr>
        <w:pStyle w:val="ConsPlusTitle"/>
        <w:jc w:val="center"/>
      </w:pPr>
      <w:proofErr w:type="gramStart"/>
      <w:r>
        <w:t>ИНИЦИАТИВНОГО</w:t>
      </w:r>
      <w:proofErr w:type="gramEnd"/>
      <w:r>
        <w:t xml:space="preserve"> БЮДЖЕТИРОВАНИЯ НА ТЕРРИТОРИИ</w:t>
      </w:r>
    </w:p>
    <w:p w:rsidR="00892AF0" w:rsidRDefault="00892AF0">
      <w:pPr>
        <w:pStyle w:val="ConsPlusTitle"/>
        <w:jc w:val="center"/>
      </w:pPr>
      <w:r>
        <w:t>ВОРОНЕЖСКОЙ ОБЛАСТИ</w:t>
      </w:r>
    </w:p>
    <w:p w:rsidR="00892AF0" w:rsidRDefault="00892A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92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AF0" w:rsidRDefault="00892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12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3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14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14.12.2021 </w:t>
            </w:r>
            <w:hyperlink r:id="rId15" w:history="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</w:tr>
    </w:tbl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  <w:outlineLvl w:val="1"/>
      </w:pPr>
      <w:r>
        <w:t>1. Общие положения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по отбору практик гражданских инициатив в рамках развития инициативного бюджетирования на территории Воронежской области (далее соответственно - Положение, отбор) разработано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в рамках развития инициативного бюджетирования на</w:t>
      </w:r>
      <w:proofErr w:type="gramEnd"/>
      <w:r>
        <w:t xml:space="preserve"> территории Воронежской области (далее - практики). Положение устанавливает процедуру организации и проведения отбора практик.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1.2. Уполномоченным органом по организации и проведению отбора практик является департамент по развитию муниципальных образований Воронежской области (далее - департамент).</w:t>
      </w:r>
    </w:p>
    <w:p w:rsidR="00892AF0" w:rsidRDefault="00892AF0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1.3. Практики могут реализовываться по следующим направлениям:</w:t>
      </w:r>
    </w:p>
    <w:p w:rsidR="00892AF0" w:rsidRDefault="00892AF0">
      <w:pPr>
        <w:pStyle w:val="ConsPlusNormal"/>
        <w:spacing w:before="220"/>
        <w:ind w:firstLine="540"/>
        <w:jc w:val="both"/>
      </w:pPr>
      <w:bookmarkStart w:id="2" w:name="P46"/>
      <w:bookmarkEnd w:id="2"/>
      <w:r>
        <w:t>1.3.1. "За обустройство" - мероприятия по обустройству: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а) парков;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б) скверов;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в) бульваров.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1.3.2. "Моя улица" - мероприятия по обустройству: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а) улиц и (или) пешеходных зон;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б) тротуаров и (или) велодорожек, с установкой велопарковок.</w:t>
      </w:r>
    </w:p>
    <w:p w:rsidR="00892AF0" w:rsidRDefault="00892AF0">
      <w:pPr>
        <w:pStyle w:val="ConsPlusNormal"/>
        <w:spacing w:before="220"/>
        <w:ind w:firstLine="540"/>
        <w:jc w:val="both"/>
      </w:pPr>
      <w:bookmarkStart w:id="3" w:name="P53"/>
      <w:bookmarkEnd w:id="3"/>
      <w:r>
        <w:t>1.3.3. "Открытое пространство" - мероприятия по обустройству: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а) смотровых площадок;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б) центральных площадей;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в) набережных.</w:t>
      </w:r>
    </w:p>
    <w:p w:rsidR="00892AF0" w:rsidRDefault="00892AF0">
      <w:pPr>
        <w:pStyle w:val="ConsPlusNormal"/>
        <w:spacing w:before="220"/>
        <w:ind w:firstLine="540"/>
        <w:jc w:val="both"/>
      </w:pPr>
      <w:bookmarkStart w:id="4" w:name="P57"/>
      <w:bookmarkEnd w:id="4"/>
      <w:r>
        <w:t>1.3.4. "Социальное обустройство" - мероприятия по обустройству территорий, примыкающих к социально значимым объектам.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1.4. Для целей настоящего Положения под практикой понимается комплекс взаимоувязанных действий, направленных на реализацию мероприятий по обустройству территорий муниципальных образований, организацию благоустройства территорий, повышение комфортности условий проживания граждан, поддержание и улучшение санитарного и </w:t>
      </w:r>
      <w:r>
        <w:lastRenderedPageBreak/>
        <w:t>эстетического состояния территории.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1.5. Отбор практик проводится с целью предоставления субсидий из областного бюджета местным бюджетам на софинансирование расходов муниципальных образований на обустройство территорий муниципальных образований в пределах объемов, предусмотренных в законе об областном бюджете на очередной финансовый год и плановый период.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  <w:outlineLvl w:val="1"/>
      </w:pPr>
      <w:bookmarkStart w:id="5" w:name="P62"/>
      <w:bookmarkEnd w:id="5"/>
      <w:r>
        <w:t>2. Условия участия в отборе практик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2.1. Право на участие в отборе практик имеют городские и сельские поселения, городские округа Воронежской области (далее - муниципальные образования).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2.2.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14.12.2021 N 736.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2.3. Ежегодно орган местного самоуправления (далее - ОМСУ) муниципального образования может реализовать практику только по одному мероприятию любого или каждого направления, предусмотренного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2.4. Одна практика может реализовываться только в одном населенном пункте.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  <w:outlineLvl w:val="1"/>
      </w:pPr>
      <w:bookmarkStart w:id="6" w:name="P71"/>
      <w:bookmarkEnd w:id="6"/>
      <w:r>
        <w:t>3. Требования при формировании практики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 xml:space="preserve">3.1. Решение о выборе практики в рамках направлений, предусмотренных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Положения, принимается гражданами, обладающими избирательным правом, на собраниях или конференциях жителей населенного пункта либо посредством электронного голосования с использованием информационного ресурса "Активный электронный гражданин" (http://e-active.govvrn.ru) (далее - электронное голосование).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3.2. Финансирование практик за счет средств местного бюджета без учета финансовых средств индивидуальных предпринимателей и юридических лиц должно быть не менее 5% от общей стоимости практики.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3.2.1. Финансирование практик за счет средств областного бюджета не может превышать предельного уровня софинансирования расходного обязательства муниципального образования из областного бюджета, установленного правительством Воронежской области.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3.3. При формировании практики необходимо соблюдение следующих требований: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3.3.1. По направлению "За обустройство":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а) нахождение земельного участка, на котором расположены объекты обустройства, предусмотренные </w:t>
      </w:r>
      <w:hyperlink w:anchor="P46" w:history="1">
        <w:r>
          <w:rPr>
            <w:color w:val="0000FF"/>
          </w:rPr>
          <w:t>подпунктами 1.3.1 пункта 1.3</w:t>
        </w:r>
      </w:hyperlink>
      <w:r>
        <w:t xml:space="preserve"> настоящего 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б) финансирование мероприятий направления "За обустройство" за счет средств областного бюджета в населенных пунктах с численностью населения: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до 1000 человек включительно - не более 5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1000 до 3000 человек включительно - не более 7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lastRenderedPageBreak/>
        <w:t xml:space="preserve">- от 3000 до 5000 человек включительно - не более 10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5000 до 10000 человек включительно - не более 15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свыше 10000 человек - не более 20 </w:t>
      </w:r>
      <w:proofErr w:type="gramStart"/>
      <w:r>
        <w:t>млн</w:t>
      </w:r>
      <w:proofErr w:type="gramEnd"/>
      <w:r>
        <w:t xml:space="preserve"> рублей.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3.3.2. По направлению "Моя улица":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а) стоимость 1 квадратного метра обустройства тротуаров и (или) велодорожек за счет средств областного бюджета не должна превышать 2300 (две тысячи триста)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б) финансирование мероприятий направления "Моя улица" за счет средств областного бюджета в населенных пунктах с численностью населения: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до 1000 человек включительно - не более 2 млн.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1000 до 2000 человек включительно - не более 3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2000 до 3000 человек включительно - не более 4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3000 до 4000 человек включительно - не более 7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свыше 4000 человек - не более 10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в) при устройстве велодорожек - обязательное устройство не менее одной велопарковки, но не более: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- 2 ед. - в населенных пунктах с численностью населения до 1500 человек включительно;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- 3 ед. - в населенных пунктах с численностью населения от 1500 до 3000 человек включительно;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- 5 ед. - в населенных пунктах с численностью населения от 3000 до 4000 человек включительно;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- 10 ед. - в населенных пунктах с численностью населения свыше 4000 человек;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г) в населенных пунктах, являющихся административными центрами муниципальных районов или городских округов Воронежской области, использование при обустройстве улиц, пешеходных зон, тротуаров покрытия из тротуарной плитки.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При этом ширина одной полосы пешеходного движения для населенных пунктов Воронежской области должна составлять не менее 1,0 м;</w:t>
      </w:r>
    </w:p>
    <w:p w:rsidR="00892AF0" w:rsidRDefault="00892AF0">
      <w:pPr>
        <w:pStyle w:val="ConsPlusNormal"/>
        <w:jc w:val="both"/>
      </w:pPr>
      <w:r>
        <w:t xml:space="preserve">(пп. "г"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д) использование при обустройстве велодорожек или велопешеходных дорожек покрытия из асфальтобетонных смесей толщиной не менее 0,04 м (ширина одной полосы движения для велодорожек - не менее 1,0 м и для велопешеходных дорожек - не менее 1,5 м).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3.3.3. По направлению "Открытое пространство":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а) нахождение земельного участка, на котором расположены объекты обустройства, предусмотренные </w:t>
      </w:r>
      <w:hyperlink w:anchor="P53" w:history="1">
        <w:r>
          <w:rPr>
            <w:color w:val="0000FF"/>
          </w:rPr>
          <w:t>подпунктом 1.3.3 пункта 1.3</w:t>
        </w:r>
      </w:hyperlink>
      <w:r>
        <w:t xml:space="preserve"> настоящего 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б) финансирование мероприятий направления "Открытое пространство" за счет средств </w:t>
      </w:r>
      <w:r>
        <w:lastRenderedPageBreak/>
        <w:t>областного бюджета в населенных пунктах с численностью населения: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до 1000 человек включительно - не более 5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1000 до 3000 человек включительно - не более 7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3000 до 5000 человек включительно - не более 10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5000 до 10000 человек включительно - не более 15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свыше 10000 человек - не более 20 </w:t>
      </w:r>
      <w:proofErr w:type="gramStart"/>
      <w:r>
        <w:t>млн</w:t>
      </w:r>
      <w:proofErr w:type="gramEnd"/>
      <w:r>
        <w:t xml:space="preserve"> рублей.</w:t>
      </w:r>
    </w:p>
    <w:p w:rsidR="00892AF0" w:rsidRDefault="00892AF0">
      <w:pPr>
        <w:pStyle w:val="ConsPlusNormal"/>
        <w:jc w:val="both"/>
      </w:pPr>
      <w:r>
        <w:t xml:space="preserve">(пп. 3.3.3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3.3.4. По направлению "Социальное обустройство":</w:t>
      </w:r>
    </w:p>
    <w:p w:rsidR="00892AF0" w:rsidRDefault="00892AF0">
      <w:pPr>
        <w:pStyle w:val="ConsPlusNormal"/>
        <w:spacing w:before="220"/>
        <w:ind w:firstLine="540"/>
        <w:jc w:val="both"/>
      </w:pPr>
      <w:proofErr w:type="gramStart"/>
      <w:r>
        <w:t>а) нахождение земельного участка, на котором расположены территории, примыкающие к социально значимым объектам,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  <w:proofErr w:type="gramEnd"/>
    </w:p>
    <w:p w:rsidR="00892AF0" w:rsidRDefault="00892AF0">
      <w:pPr>
        <w:pStyle w:val="ConsPlusNormal"/>
        <w:spacing w:before="220"/>
        <w:ind w:firstLine="540"/>
        <w:jc w:val="both"/>
      </w:pPr>
      <w:r>
        <w:t>б) финансирование мероприятия по обустройству территорий, примыкающих к социально значимым объектам, за счет средств областного бюджета в населенных пунктах с численностью населения: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до 1000 человек включительно - не более 5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1000 до 3000 человек включительно - не более 7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3000 до 5000 человек включительно - не более 10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от 5000 до 10000 человек включительно - не более 15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свыше 10000 человек - не более 20 </w:t>
      </w:r>
      <w:proofErr w:type="gramStart"/>
      <w:r>
        <w:t>млн</w:t>
      </w:r>
      <w:proofErr w:type="gramEnd"/>
      <w:r>
        <w:t xml:space="preserve">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в) функционирование и надлежащий внешний облик социально значимого объекта, к которому примыкает планируемая к обустройству территория.</w:t>
      </w:r>
    </w:p>
    <w:p w:rsidR="00892AF0" w:rsidRDefault="00892AF0">
      <w:pPr>
        <w:pStyle w:val="ConsPlusNormal"/>
        <w:jc w:val="both"/>
      </w:pPr>
      <w:r>
        <w:t xml:space="preserve">(пп. 3.3.4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  <w:outlineLvl w:val="1"/>
      </w:pPr>
      <w:bookmarkStart w:id="7" w:name="P126"/>
      <w:bookmarkEnd w:id="7"/>
      <w:r>
        <w:t>4. Порядок приема и рассмотрения заявок</w:t>
      </w:r>
    </w:p>
    <w:p w:rsidR="00892AF0" w:rsidRDefault="00892AF0">
      <w:pPr>
        <w:pStyle w:val="ConsPlusTitle"/>
        <w:jc w:val="center"/>
      </w:pPr>
      <w:r>
        <w:t>на участие в отборе практик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bookmarkStart w:id="8" w:name="P129"/>
      <w:bookmarkEnd w:id="8"/>
      <w:r>
        <w:t xml:space="preserve">4.1. Для участия в отборе практик ОМСУ муниципальных образований представляют в департамент заявки на участие в отборе практик, сформированных с учетом требований </w:t>
      </w:r>
      <w:hyperlink w:anchor="P71" w:history="1">
        <w:r>
          <w:rPr>
            <w:color w:val="0000FF"/>
          </w:rPr>
          <w:t>раздела 3</w:t>
        </w:r>
      </w:hyperlink>
      <w:r>
        <w:t xml:space="preserve"> настоящего Положения (далее - заявки), в срок с 01 по 15 апреля года, предшествующего году реализации практики. Заявка представляется на бумажном носителе.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21.01.2020 </w:t>
      </w:r>
      <w:hyperlink r:id="rId27" w:history="1">
        <w:r>
          <w:rPr>
            <w:color w:val="0000FF"/>
          </w:rPr>
          <w:t>N 46</w:t>
        </w:r>
      </w:hyperlink>
      <w:r>
        <w:t xml:space="preserve">, от 02.02.2021 </w:t>
      </w:r>
      <w:hyperlink r:id="rId28" w:history="1">
        <w:r>
          <w:rPr>
            <w:color w:val="0000FF"/>
          </w:rPr>
          <w:t>N 38</w:t>
        </w:r>
      </w:hyperlink>
      <w:r>
        <w:t>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4.2. </w:t>
      </w:r>
      <w:hyperlink w:anchor="P202" w:history="1">
        <w:r>
          <w:rPr>
            <w:color w:val="0000FF"/>
          </w:rPr>
          <w:t>Заявка</w:t>
        </w:r>
      </w:hyperlink>
      <w:r>
        <w:t xml:space="preserve"> заполняется по форме согласно приложению N 1 к настоящему Положению. К заявке прикладываются документы, определенные </w:t>
      </w:r>
      <w:hyperlink w:anchor="P281" w:history="1">
        <w:r>
          <w:rPr>
            <w:color w:val="0000FF"/>
          </w:rPr>
          <w:t>приложением N 2</w:t>
        </w:r>
      </w:hyperlink>
      <w:r>
        <w:t xml:space="preserve"> к настоящему Положению. Заявка и представленные документы должны быть подписаны главой администрации муниципального образования.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4.3. Департамент регистрирует представленные заявки в пронумерованном, прошнурованном и скрепленном печатью департамента журнале регистрации заявок в день их поступления по направлениям, предусмотренным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Положения. Форма журнала регистрации заявок утверждается уполномоченным органом.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lastRenderedPageBreak/>
        <w:t xml:space="preserve">4.4. Заявки, представленные после окончания срока, установленного </w:t>
      </w:r>
      <w:hyperlink w:anchor="P129" w:history="1">
        <w:r>
          <w:rPr>
            <w:color w:val="0000FF"/>
          </w:rPr>
          <w:t>пунктом 4.1</w:t>
        </w:r>
      </w:hyperlink>
      <w:r>
        <w:t xml:space="preserve"> настоящего Положения, не регистрируются.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4.5. В течение 20 рабочих дней </w:t>
      </w:r>
      <w:proofErr w:type="gramStart"/>
      <w:r>
        <w:t>с даты окончания</w:t>
      </w:r>
      <w:proofErr w:type="gramEnd"/>
      <w:r>
        <w:t xml:space="preserve"> приема заявок департамент проводит рассмотрение и проверку представленных документов и принимает решение о допуске практики к отбору или об отказе в допуске к отбору.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4.6. В случае отказа в допуске к отбору ОМСУ муниципального образования, представившего заявку, в течение 20 рабочих дней со дня окончания рассмотрения и проверки представленных заявок департаментом направляется письменное уведомление с указанием оснований отказа.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4.7. Основаниями для отказа являются: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4.7.1. Несоответствие условиям, установленным </w:t>
      </w:r>
      <w:hyperlink w:anchor="P62" w:history="1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4.7.2. Несоответствие требованиям, установленным </w:t>
      </w:r>
      <w:hyperlink w:anchor="P71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4.7.3. Форма </w:t>
      </w:r>
      <w:hyperlink w:anchor="P202" w:history="1">
        <w:r>
          <w:rPr>
            <w:color w:val="0000FF"/>
          </w:rPr>
          <w:t>заявки</w:t>
        </w:r>
      </w:hyperlink>
      <w:r>
        <w:t xml:space="preserve"> не соответствует приложению N 1 к настоящему Положению.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4.7.4. Непредставление или представление не в полном объеме документов, предусмотренных </w:t>
      </w:r>
      <w:hyperlink w:anchor="P281" w:history="1">
        <w:r>
          <w:rPr>
            <w:color w:val="0000FF"/>
          </w:rPr>
          <w:t>приложением N 2</w:t>
        </w:r>
      </w:hyperlink>
      <w:r>
        <w:t xml:space="preserve"> к настоящему Положению.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4.7.5. Недостоверность сведений, содержащихся в представленных документах и заявке, и несоответствие информации в заявке информации, содержащейся в представленных документах.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4.7.6. Планирование работ по обустройству за границами земельного участка, на который представлена выписка из Единого государственного реестра недвижимости (ЕГРН).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п. 4.7.6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4.7.7. Несоответствие практики перечню мероприятий и направлений, определенных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892AF0" w:rsidRDefault="00892AF0">
      <w:pPr>
        <w:pStyle w:val="ConsPlusNormal"/>
        <w:jc w:val="both"/>
      </w:pPr>
      <w:r>
        <w:t xml:space="preserve">(пп. 4.7.7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  <w:outlineLvl w:val="1"/>
      </w:pPr>
      <w:bookmarkStart w:id="9" w:name="P148"/>
      <w:bookmarkEnd w:id="9"/>
      <w:r>
        <w:t>5. Порядок проведения оценки практик и работы</w:t>
      </w:r>
    </w:p>
    <w:p w:rsidR="00892AF0" w:rsidRDefault="00892AF0">
      <w:pPr>
        <w:pStyle w:val="ConsPlusTitle"/>
        <w:jc w:val="center"/>
      </w:pPr>
      <w:r>
        <w:t>межведомственной комиссии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5.1. Для определения итогового балла по каждой допущенной к отбору практики проводятся два этапа оценки.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5.2. На первом этапе департамент оценивает практику по информации, содержащейся в заявке и представленных документах, в соответствии с </w:t>
      </w:r>
      <w:hyperlink w:anchor="P347" w:history="1">
        <w:r>
          <w:rPr>
            <w:color w:val="0000FF"/>
          </w:rPr>
          <w:t>критериями</w:t>
        </w:r>
      </w:hyperlink>
      <w:r>
        <w:t>, предусмотренными приложением N 3 к настоящему Положению.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14.03.2019 N 224)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5.3. На втором этапе </w:t>
      </w:r>
      <w:hyperlink w:anchor="P462" w:history="1">
        <w:r>
          <w:rPr>
            <w:color w:val="0000FF"/>
          </w:rPr>
          <w:t>оценка</w:t>
        </w:r>
      </w:hyperlink>
      <w:r>
        <w:t xml:space="preserve"> проводится членами межведомственной комиссии по отбору практик гражданских инициатив в рамках развития инициативного бюджетирования на территории Воронежской области (далее - межведомственная комиссия) по форме, предусмотренной приложением N 5 к настоящему Положению.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5.4. Критерием оценки на втором этапе является степень проработки проектных решений по совокупности критериев: комфортность, безопасность, туристическая привлекательность, эстетическая характеристика, архитектурно-композиционная завершенность объекта, а также для практик по направлению "Социальное обустройство" состояние внешнего облика социально значимого объекта, к которому примыкает планируемая к обустройству территория.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02.02.2021 </w:t>
      </w:r>
      <w:hyperlink r:id="rId33" w:history="1">
        <w:r>
          <w:rPr>
            <w:color w:val="0000FF"/>
          </w:rPr>
          <w:t>N 38</w:t>
        </w:r>
      </w:hyperlink>
      <w:r>
        <w:t xml:space="preserve">, от 14.12.2021 </w:t>
      </w:r>
      <w:hyperlink r:id="rId34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736</w:t>
        </w:r>
      </w:hyperlink>
      <w:r>
        <w:t>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5.5. Общее количество баллов, присвоенных практике на втором этапе оценки, определяется как среднее арифметическое значение выставленных членами межведомственной комиссии баллов.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5.6. Основной формой работы межведомственной комиссии являются заседания.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5.7. Заседания проводятся председателем межведомственной комиссии или в его отсутствие заместителем председателя межведомственной комиссии.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5.8. Заседание межведомственной комиссии проводится по мере необходимости.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5.9 - 5.12. Утратили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21.01.2020 N 46.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5.13. Межведомственная комиссия правомочна принимать решения, если на заседании присутствует более третьей части ее списочного состава.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5.14. Департамент в течение 10 рабочих дней с даты заседания межведомственной комиссии осуществляет подсчет количества набранных баллов, полученных по итогам двух этапов оценки практик, по каждой практике и формирует рейтинг, в который включаются практики в порядке от наибольшего значения баллов к </w:t>
      </w:r>
      <w:proofErr w:type="gramStart"/>
      <w:r>
        <w:t>наименьшему</w:t>
      </w:r>
      <w:proofErr w:type="gramEnd"/>
      <w:r>
        <w:t>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5.14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5.15. Итоговый балл по каждой практике рассчитывается по формуле: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ОБ</w:t>
      </w:r>
      <w:r>
        <w:rPr>
          <w:vertAlign w:val="subscript"/>
        </w:rPr>
        <w:t>пиб</w:t>
      </w:r>
      <w:r>
        <w:t xml:space="preserve"> = Б</w:t>
      </w:r>
      <w:r>
        <w:rPr>
          <w:vertAlign w:val="subscript"/>
        </w:rPr>
        <w:t>из</w:t>
      </w:r>
      <w:r>
        <w:t xml:space="preserve"> + Б</w:t>
      </w:r>
      <w:r>
        <w:rPr>
          <w:vertAlign w:val="subscript"/>
        </w:rPr>
        <w:t>мк</w:t>
      </w:r>
      <w:r>
        <w:t>, где: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из</w:t>
      </w:r>
      <w:r>
        <w:t xml:space="preserve"> - баллы практики, полученные на первом этапе оценки;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мк</w:t>
      </w:r>
      <w:r>
        <w:t xml:space="preserve"> - баллы практики, полученные по итогам оценки межведомственной комиссии.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5.16. В течение 10 рабочих дней </w:t>
      </w:r>
      <w:proofErr w:type="gramStart"/>
      <w:r>
        <w:t>с даты окончания</w:t>
      </w:r>
      <w:proofErr w:type="gramEnd"/>
      <w:r>
        <w:t xml:space="preserve"> подсчетов итоговых баллов: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департамент </w:t>
      </w:r>
      <w:proofErr w:type="gramStart"/>
      <w:r>
        <w:t>подготавливает протокол заседания межведомственной комиссии и направляет</w:t>
      </w:r>
      <w:proofErr w:type="gramEnd"/>
      <w:r>
        <w:t xml:space="preserve"> его на утверждение;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протокол утверждается председателем межведомственной комиссии либо в его отсутствие заместителем председателя межведомственной комиссии.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5.17. </w:t>
      </w:r>
      <w:proofErr w:type="gramStart"/>
      <w:r>
        <w:t>Утвержденный протокол размещается в информационной системе "Портал Воронежской области в сети Интернет" (www.govvrn.ru) в разделе "Инициативное бюджетирование" в течение 5 рабочих дней с момента утверждения.</w:t>
      </w:r>
      <w:proofErr w:type="gramEnd"/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  <w:outlineLvl w:val="1"/>
      </w:pPr>
      <w:r>
        <w:t>6. Дополнительный отбор практик</w:t>
      </w:r>
    </w:p>
    <w:p w:rsidR="00892AF0" w:rsidRDefault="00892AF0">
      <w:pPr>
        <w:pStyle w:val="ConsPlusNormal"/>
        <w:jc w:val="center"/>
      </w:pPr>
      <w:proofErr w:type="gramStart"/>
      <w:r>
        <w:t xml:space="preserve">(введен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</w:t>
      </w:r>
      <w:proofErr w:type="gramEnd"/>
    </w:p>
    <w:p w:rsidR="00892AF0" w:rsidRDefault="00892AF0">
      <w:pPr>
        <w:pStyle w:val="ConsPlusNormal"/>
        <w:jc w:val="center"/>
      </w:pPr>
      <w:r>
        <w:t>от 21.01.2020 N 46)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6.1. При наличии предусмотренных департаменту бюджетных ассигнований после распределения субсидий между муниципальными образованиями, включенными в утвержденный по итогам проведения отбора рейтинг практик, департамент в течение года реализации практик вправе провести дополнительный отбор практик.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lastRenderedPageBreak/>
        <w:t xml:space="preserve">6.2. Объявление о проведении дополнительного отбора практик размещается департаментом не </w:t>
      </w:r>
      <w:proofErr w:type="gramStart"/>
      <w:r>
        <w:t>позднее</w:t>
      </w:r>
      <w:proofErr w:type="gramEnd"/>
      <w:r>
        <w:t xml:space="preserve"> чем за 15 календарных дней до начала приема заявок ОМСУ муниципальных образований в информационной системе "Портал Воронежской области в сети Интернет" (www.govvrn.ru) в разделе "Инициативное бюджетирование". Срок приема заявок </w:t>
      </w:r>
      <w:proofErr w:type="gramStart"/>
      <w:r>
        <w:t>устанавливается департаментом и не может</w:t>
      </w:r>
      <w:proofErr w:type="gramEnd"/>
      <w:r>
        <w:t xml:space="preserve"> быть менее 10 календарных дней.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В остальной части дополнительный отбор практик осуществляется в порядке проведения отбора практик, предусмотренном </w:t>
      </w:r>
      <w:hyperlink w:anchor="P126" w:history="1">
        <w:r>
          <w:rPr>
            <w:color w:val="0000FF"/>
          </w:rPr>
          <w:t>разделами 4</w:t>
        </w:r>
      </w:hyperlink>
      <w:r>
        <w:t xml:space="preserve"> и </w:t>
      </w:r>
      <w:hyperlink w:anchor="P148" w:history="1">
        <w:r>
          <w:rPr>
            <w:color w:val="0000FF"/>
          </w:rPr>
          <w:t>5</w:t>
        </w:r>
      </w:hyperlink>
      <w:r>
        <w:t xml:space="preserve"> настоящего Положения.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По результатам дополнительного отбора практик формируется рейтинг практик с целью предоставления субсидий из областного бюджета местным бюджетам на софинансирование расходов муниципальных образований на обустройство территорий муниципальных образований в течение года реализации практики.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right"/>
        <w:outlineLvl w:val="1"/>
      </w:pPr>
      <w:r>
        <w:t>Приложение N 1</w:t>
      </w:r>
    </w:p>
    <w:p w:rsidR="00892AF0" w:rsidRDefault="00892AF0">
      <w:pPr>
        <w:pStyle w:val="ConsPlusNormal"/>
        <w:jc w:val="right"/>
      </w:pPr>
      <w:r>
        <w:t>к Положению</w:t>
      </w:r>
    </w:p>
    <w:p w:rsidR="00892AF0" w:rsidRDefault="00892AF0">
      <w:pPr>
        <w:pStyle w:val="ConsPlusNormal"/>
        <w:jc w:val="right"/>
      </w:pPr>
      <w:r>
        <w:t>по отбору практик гражданских инициатив</w:t>
      </w:r>
    </w:p>
    <w:p w:rsidR="00892AF0" w:rsidRDefault="00892AF0">
      <w:pPr>
        <w:pStyle w:val="ConsPlusNormal"/>
        <w:jc w:val="right"/>
      </w:pPr>
      <w:r>
        <w:t>в рамках развития инициативного бюджетирования</w:t>
      </w:r>
    </w:p>
    <w:p w:rsidR="00892AF0" w:rsidRDefault="00892AF0">
      <w:pPr>
        <w:pStyle w:val="ConsPlusNormal"/>
        <w:jc w:val="right"/>
      </w:pPr>
      <w:r>
        <w:t>на территории Воронежской области</w:t>
      </w:r>
    </w:p>
    <w:p w:rsidR="00892AF0" w:rsidRDefault="00892A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92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14.12.2021 N 736)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</w:tr>
    </w:tbl>
    <w:p w:rsidR="00892AF0" w:rsidRDefault="00892AF0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1"/>
        <w:gridCol w:w="1785"/>
        <w:gridCol w:w="340"/>
        <w:gridCol w:w="1246"/>
        <w:gridCol w:w="1474"/>
      </w:tblGrid>
      <w:tr w:rsidR="00892AF0"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right"/>
            </w:pPr>
            <w:r>
              <w:t>Руководителю департамента</w:t>
            </w:r>
          </w:p>
          <w:p w:rsidR="00892AF0" w:rsidRDefault="00892AF0">
            <w:pPr>
              <w:pStyle w:val="ConsPlusNormal"/>
              <w:jc w:val="right"/>
            </w:pPr>
            <w:r>
              <w:t>по развитию муниципальных образований</w:t>
            </w:r>
          </w:p>
          <w:p w:rsidR="00892AF0" w:rsidRDefault="00892AF0">
            <w:pPr>
              <w:pStyle w:val="ConsPlusNormal"/>
              <w:jc w:val="right"/>
            </w:pPr>
            <w:r>
              <w:t>Воронежской области</w:t>
            </w:r>
          </w:p>
        </w:tc>
      </w:tr>
      <w:tr w:rsidR="00892AF0">
        <w:tc>
          <w:tcPr>
            <w:tcW w:w="9016" w:type="dxa"/>
            <w:gridSpan w:val="5"/>
            <w:tcBorders>
              <w:top w:val="nil"/>
              <w:left w:val="nil"/>
              <w:right w:val="nil"/>
            </w:tcBorders>
          </w:tcPr>
          <w:p w:rsidR="00892AF0" w:rsidRDefault="00892AF0">
            <w:pPr>
              <w:pStyle w:val="ConsPlusNormal"/>
              <w:jc w:val="center"/>
            </w:pPr>
            <w:bookmarkStart w:id="10" w:name="P202"/>
            <w:bookmarkEnd w:id="10"/>
            <w:r>
              <w:rPr>
                <w:b/>
              </w:rPr>
              <w:t>Заявка</w:t>
            </w:r>
          </w:p>
          <w:p w:rsidR="00892AF0" w:rsidRDefault="00892AF0">
            <w:pPr>
              <w:pStyle w:val="ConsPlusNormal"/>
              <w:jc w:val="center"/>
            </w:pPr>
            <w:r>
              <w:rPr>
                <w:b/>
              </w:rPr>
              <w:t>на участие в отборе практик гражданских инициатив в рамках</w:t>
            </w:r>
          </w:p>
          <w:p w:rsidR="00892AF0" w:rsidRDefault="00892AF0">
            <w:pPr>
              <w:pStyle w:val="ConsPlusNormal"/>
              <w:jc w:val="center"/>
            </w:pPr>
            <w:r>
              <w:rPr>
                <w:b/>
              </w:rPr>
              <w:t>развития инициативного бюджетирования на территории</w:t>
            </w:r>
          </w:p>
          <w:p w:rsidR="00892AF0" w:rsidRDefault="00892AF0">
            <w:pPr>
              <w:pStyle w:val="ConsPlusNormal"/>
              <w:jc w:val="center"/>
            </w:pPr>
            <w:r>
              <w:rPr>
                <w:b/>
              </w:rPr>
              <w:t>Воронежской области с целью дальнейшего предоставления</w:t>
            </w:r>
          </w:p>
          <w:p w:rsidR="00892AF0" w:rsidRDefault="00892AF0">
            <w:pPr>
              <w:pStyle w:val="ConsPlusNormal"/>
              <w:jc w:val="center"/>
            </w:pPr>
            <w:r>
              <w:rPr>
                <w:b/>
              </w:rPr>
              <w:t>субсидии из областного бюджета бюджетам муниципальных</w:t>
            </w:r>
          </w:p>
          <w:p w:rsidR="00892AF0" w:rsidRDefault="00892AF0">
            <w:pPr>
              <w:pStyle w:val="ConsPlusNormal"/>
              <w:jc w:val="center"/>
            </w:pPr>
            <w:r>
              <w:rPr>
                <w:b/>
              </w:rPr>
              <w:t>образований Воронежской области на софинансирование расходов</w:t>
            </w:r>
          </w:p>
          <w:p w:rsidR="00892AF0" w:rsidRDefault="00892AF0">
            <w:pPr>
              <w:pStyle w:val="ConsPlusNormal"/>
              <w:jc w:val="center"/>
            </w:pPr>
            <w:r>
              <w:rPr>
                <w:b/>
              </w:rPr>
              <w:t>муниципальных образований на обустройство территорий</w:t>
            </w:r>
          </w:p>
          <w:p w:rsidR="00892AF0" w:rsidRDefault="00892AF0">
            <w:pPr>
              <w:pStyle w:val="ConsPlusNormal"/>
              <w:jc w:val="center"/>
            </w:pPr>
            <w:r>
              <w:rPr>
                <w:b/>
              </w:rPr>
              <w:t>муниципальных образований</w:t>
            </w:r>
          </w:p>
          <w:p w:rsidR="00892AF0" w:rsidRDefault="00892AF0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892AF0" w:rsidRDefault="00892AF0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6" w:type="dxa"/>
            <w:gridSpan w:val="5"/>
          </w:tcPr>
          <w:p w:rsidR="00892AF0" w:rsidRDefault="00892AF0">
            <w:pPr>
              <w:pStyle w:val="ConsPlusNormal"/>
              <w:jc w:val="center"/>
              <w:outlineLvl w:val="2"/>
            </w:pPr>
            <w:r>
              <w:rPr>
                <w:b/>
              </w:rPr>
              <w:t>Общие данные о практике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Наименование практики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Наименование направления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Место реализации практики с указанием:</w:t>
            </w:r>
          </w:p>
          <w:p w:rsidR="00892AF0" w:rsidRDefault="00892AF0">
            <w:pPr>
              <w:pStyle w:val="ConsPlusNormal"/>
            </w:pPr>
            <w:r>
              <w:t>- городского округа или муниципального района;</w:t>
            </w:r>
          </w:p>
          <w:p w:rsidR="00892AF0" w:rsidRDefault="00892AF0">
            <w:pPr>
              <w:pStyle w:val="ConsPlusNormal"/>
            </w:pPr>
            <w:r>
              <w:t>- городского района (микрорайона) или населенного пункта городского округа;</w:t>
            </w:r>
          </w:p>
          <w:p w:rsidR="00892AF0" w:rsidRDefault="00892AF0">
            <w:pPr>
              <w:pStyle w:val="ConsPlusNormal"/>
            </w:pPr>
            <w:r>
              <w:t>- поселения и населенного пункта муниципального района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lastRenderedPageBreak/>
              <w:t>Год реализации практики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Количество жителей (благополучателей) населенного пункта, улучшивших условия проживания в результате реализации практики, человек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6" w:type="dxa"/>
            <w:gridSpan w:val="5"/>
          </w:tcPr>
          <w:p w:rsidR="00892AF0" w:rsidRDefault="00892AF0">
            <w:pPr>
              <w:pStyle w:val="ConsPlusNormal"/>
              <w:jc w:val="center"/>
              <w:outlineLvl w:val="2"/>
            </w:pPr>
            <w:r>
              <w:rPr>
                <w:b/>
              </w:rPr>
              <w:t>Информация о гражданской активности населения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Количество жителей населенного пункта или городского района (микрорайона), обладающих избирательным правом, человек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Количество жителей, обладающих избирательным правом, принявших участие в выборе практики, человек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Создание инициативной группы, которая будет осуществлять общественный контроль по результатам реализации практики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  <w:jc w:val="center"/>
            </w:pPr>
            <w:r>
              <w:t>да или нет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Проведение электронного голосования по выбору практики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  <w:jc w:val="center"/>
            </w:pPr>
            <w:r>
              <w:t>да или нет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Наличие видеозаписи проведения собраний или конференций по выбору практики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  <w:jc w:val="center"/>
            </w:pPr>
            <w:r>
              <w:t>да или нет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6" w:type="dxa"/>
            <w:gridSpan w:val="5"/>
          </w:tcPr>
          <w:p w:rsidR="00892AF0" w:rsidRDefault="00892AF0">
            <w:pPr>
              <w:pStyle w:val="ConsPlusNormal"/>
              <w:jc w:val="center"/>
              <w:outlineLvl w:val="2"/>
            </w:pPr>
            <w:r>
              <w:rPr>
                <w:b/>
              </w:rPr>
              <w:t xml:space="preserve">Финансовая составляющая практики </w:t>
            </w:r>
            <w:proofErr w:type="gramStart"/>
            <w:r>
              <w:rPr>
                <w:b/>
              </w:rPr>
              <w:t>инициативного</w:t>
            </w:r>
            <w:proofErr w:type="gramEnd"/>
            <w:r>
              <w:rPr>
                <w:b/>
              </w:rPr>
              <w:t xml:space="preserve"> бюджетирования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Общая стоимость практики, рублей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Объем средств местного бюджета, рублей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Объем средств юридических лиц, индивидуальных предпринимателей, рублей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Объем средств областного бюджета, рублей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6" w:type="dxa"/>
            <w:gridSpan w:val="5"/>
          </w:tcPr>
          <w:p w:rsidR="00892AF0" w:rsidRDefault="00892AF0">
            <w:pPr>
              <w:pStyle w:val="ConsPlusNormal"/>
              <w:jc w:val="center"/>
              <w:outlineLvl w:val="2"/>
            </w:pPr>
            <w:r>
              <w:rPr>
                <w:b/>
              </w:rPr>
              <w:t>Публикация информационного сообщения о дате (датах) проведения собраний или конференции либо электронного голосования по выбору практики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На информационных стендах населенных пунктов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  <w:jc w:val="center"/>
            </w:pPr>
            <w:r>
              <w:t>да или нет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В районных печатных средствах массовой информации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  <w:jc w:val="center"/>
            </w:pPr>
            <w:r>
              <w:t>да или нет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42" w:type="dxa"/>
            <w:gridSpan w:val="4"/>
          </w:tcPr>
          <w:p w:rsidR="00892AF0" w:rsidRDefault="00892AF0">
            <w:pPr>
              <w:pStyle w:val="ConsPlusNormal"/>
            </w:pPr>
            <w:r>
              <w:t>На официальных сайтах муниципальных образований</w:t>
            </w:r>
          </w:p>
        </w:tc>
        <w:tc>
          <w:tcPr>
            <w:tcW w:w="1474" w:type="dxa"/>
          </w:tcPr>
          <w:p w:rsidR="00892AF0" w:rsidRDefault="00892AF0">
            <w:pPr>
              <w:pStyle w:val="ConsPlusNormal"/>
              <w:jc w:val="center"/>
            </w:pPr>
            <w:r>
              <w:t>да или нет</w:t>
            </w:r>
          </w:p>
        </w:tc>
      </w:tr>
      <w:tr w:rsidR="00892A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6" w:type="dxa"/>
            <w:gridSpan w:val="5"/>
          </w:tcPr>
          <w:p w:rsidR="00892AF0" w:rsidRDefault="00892AF0">
            <w:pPr>
              <w:pStyle w:val="ConsPlusNormal"/>
            </w:pPr>
            <w:r>
              <w:t>Перечень прилагаемых документов, материалов:</w:t>
            </w:r>
          </w:p>
          <w:p w:rsidR="00892AF0" w:rsidRDefault="00892AF0">
            <w:pPr>
              <w:pStyle w:val="ConsPlusNormal"/>
            </w:pPr>
            <w:r>
              <w:t>1.</w:t>
            </w:r>
          </w:p>
          <w:p w:rsidR="00892AF0" w:rsidRDefault="00892AF0">
            <w:pPr>
              <w:pStyle w:val="ConsPlusNormal"/>
            </w:pPr>
            <w:r>
              <w:t>2.</w:t>
            </w:r>
          </w:p>
        </w:tc>
      </w:tr>
      <w:tr w:rsidR="00892AF0">
        <w:tc>
          <w:tcPr>
            <w:tcW w:w="9016" w:type="dxa"/>
            <w:gridSpan w:val="5"/>
            <w:tcBorders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ind w:firstLine="283"/>
              <w:jc w:val="both"/>
            </w:pPr>
            <w:r>
              <w:t>Практика за счет средств областного бюджета на момент подачи заявки не финансировалась.</w:t>
            </w:r>
          </w:p>
          <w:p w:rsidR="00892AF0" w:rsidRDefault="00892AF0">
            <w:pPr>
              <w:pStyle w:val="ConsPlusNormal"/>
              <w:ind w:firstLine="283"/>
              <w:jc w:val="both"/>
            </w:pPr>
            <w:r>
              <w:t>Достоверность информации, указанной в заявке, подтверждаю.</w:t>
            </w:r>
          </w:p>
          <w:p w:rsidR="00892AF0" w:rsidRDefault="00892AF0">
            <w:pPr>
              <w:pStyle w:val="ConsPlusNormal"/>
              <w:ind w:firstLine="283"/>
              <w:jc w:val="both"/>
            </w:pPr>
            <w:r>
              <w:t>Контактный телефон представителя администрации, ответственного за реализацию практики:</w:t>
            </w:r>
          </w:p>
        </w:tc>
      </w:tr>
      <w:tr w:rsidR="00892AF0">
        <w:tblPrEx>
          <w:tblBorders>
            <w:insideV w:val="nil"/>
          </w:tblBorders>
        </w:tblPrEx>
        <w:tc>
          <w:tcPr>
            <w:tcW w:w="4171" w:type="dxa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  <w:ind w:firstLine="540"/>
              <w:jc w:val="both"/>
            </w:pPr>
            <w:r>
              <w:t>Глава (Глава администрации)</w:t>
            </w:r>
          </w:p>
          <w:p w:rsidR="00892AF0" w:rsidRDefault="00892AF0">
            <w:pPr>
              <w:pStyle w:val="ConsPlusNormal"/>
              <w:ind w:firstLine="540"/>
              <w:jc w:val="both"/>
            </w:pPr>
            <w:r>
              <w:t>муниципального образования</w:t>
            </w:r>
          </w:p>
        </w:tc>
        <w:tc>
          <w:tcPr>
            <w:tcW w:w="1785" w:type="dxa"/>
            <w:tcBorders>
              <w:top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2720" w:type="dxa"/>
            <w:gridSpan w:val="2"/>
            <w:tcBorders>
              <w:top w:val="nil"/>
            </w:tcBorders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insideV w:val="nil"/>
          </w:tblBorders>
        </w:tblPrEx>
        <w:tc>
          <w:tcPr>
            <w:tcW w:w="4171" w:type="dxa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785" w:type="dxa"/>
            <w:tcBorders>
              <w:bottom w:val="nil"/>
            </w:tcBorders>
          </w:tcPr>
          <w:p w:rsidR="00892AF0" w:rsidRDefault="00892A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2720" w:type="dxa"/>
            <w:gridSpan w:val="2"/>
            <w:tcBorders>
              <w:bottom w:val="nil"/>
            </w:tcBorders>
          </w:tcPr>
          <w:p w:rsidR="00892AF0" w:rsidRDefault="00892AF0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92AF0"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ind w:firstLine="283"/>
              <w:jc w:val="both"/>
            </w:pPr>
            <w:r>
              <w:t>Дата: "____" _____________ 20__ года</w:t>
            </w:r>
          </w:p>
          <w:p w:rsidR="00892AF0" w:rsidRDefault="00892AF0">
            <w:pPr>
              <w:pStyle w:val="ConsPlusNormal"/>
              <w:ind w:firstLine="283"/>
              <w:jc w:val="both"/>
            </w:pPr>
            <w:r>
              <w:lastRenderedPageBreak/>
              <w:t>м.п.</w:t>
            </w:r>
          </w:p>
        </w:tc>
      </w:tr>
    </w:tbl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right"/>
        <w:outlineLvl w:val="1"/>
      </w:pPr>
      <w:r>
        <w:t>Приложение N 2</w:t>
      </w:r>
    </w:p>
    <w:p w:rsidR="00892AF0" w:rsidRDefault="00892AF0">
      <w:pPr>
        <w:pStyle w:val="ConsPlusNormal"/>
        <w:jc w:val="right"/>
      </w:pPr>
      <w:r>
        <w:t>к Положению</w:t>
      </w:r>
    </w:p>
    <w:p w:rsidR="00892AF0" w:rsidRDefault="00892AF0">
      <w:pPr>
        <w:pStyle w:val="ConsPlusNormal"/>
        <w:jc w:val="right"/>
      </w:pPr>
      <w:r>
        <w:t>по отбору практик гражданских инициатив</w:t>
      </w:r>
    </w:p>
    <w:p w:rsidR="00892AF0" w:rsidRDefault="00892AF0">
      <w:pPr>
        <w:pStyle w:val="ConsPlusNormal"/>
        <w:jc w:val="right"/>
      </w:pPr>
      <w:r>
        <w:t>в рамках развития инициативного бюджетирования</w:t>
      </w:r>
    </w:p>
    <w:p w:rsidR="00892AF0" w:rsidRDefault="00892AF0">
      <w:pPr>
        <w:pStyle w:val="ConsPlusNormal"/>
        <w:jc w:val="right"/>
      </w:pPr>
      <w:r>
        <w:t>на территории Воронежской области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</w:pPr>
      <w:bookmarkStart w:id="11" w:name="P281"/>
      <w:bookmarkEnd w:id="11"/>
      <w:r>
        <w:t>Перечень</w:t>
      </w:r>
    </w:p>
    <w:p w:rsidR="00892AF0" w:rsidRDefault="00892AF0">
      <w:pPr>
        <w:pStyle w:val="ConsPlusTitle"/>
        <w:jc w:val="center"/>
      </w:pPr>
      <w:r>
        <w:t>документов для участия в отборе практик гражданских</w:t>
      </w:r>
    </w:p>
    <w:p w:rsidR="00892AF0" w:rsidRDefault="00892AF0">
      <w:pPr>
        <w:pStyle w:val="ConsPlusTitle"/>
        <w:jc w:val="center"/>
      </w:pPr>
      <w:r>
        <w:t>инициатив в рамках развития инициативного бюджетирования</w:t>
      </w:r>
    </w:p>
    <w:p w:rsidR="00892AF0" w:rsidRDefault="00892AF0">
      <w:pPr>
        <w:pStyle w:val="ConsPlusTitle"/>
        <w:jc w:val="center"/>
      </w:pPr>
      <w:r>
        <w:t>на территории Воронежской области</w:t>
      </w:r>
    </w:p>
    <w:p w:rsidR="00892AF0" w:rsidRDefault="00892A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92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AF0" w:rsidRDefault="00892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41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42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43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14.12.2021 </w:t>
            </w:r>
            <w:hyperlink r:id="rId44" w:history="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</w:tr>
    </w:tbl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1. Заверенная администрацией муниципального образования копия протокола собрания или конференции либо электронного голосования (с выгрузкой отчета о результатах электронного голосования), содержащего решения: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о выборе практики из направлений, предусмотренных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о необходимости создания инициативной группы, которая будет осуществлять общественный контроль по результатам реализации практики, или отсутствии такой необходимости.</w:t>
      </w:r>
    </w:p>
    <w:p w:rsidR="00892AF0" w:rsidRDefault="00892AF0">
      <w:pPr>
        <w:pStyle w:val="ConsPlusNormal"/>
        <w:jc w:val="both"/>
      </w:pPr>
      <w:r>
        <w:t xml:space="preserve">(п. 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2. Уведомление администрации муниципального образования о финансировании практики из средств местного бюджета с указанием объема финансирования.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3. Копия соглашения администрации с жителями населенного пункта или городского района (микрорайона) (не более трех человек) о включении их в состав инициативной группы, осуществляющей общественный контроль по результатам реализации практики (при принятии решения о создании такой инициативной группы на собраниях или конференциях либо посредством электронного голосования). Не допускается включать в состав инициативной группы представителей органов местного самоуправления поселений, муниципального района или городского округа.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14.03.2019 N 224.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4. Сметная документация на проведение работ по обустройству объектов, утвержденная главой администрации муниципального образования.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14.03.2019 N 224)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5. Заверенная администрацией муниципального образования копия договора, заключенного между юридическим лицом или индивидуальным предпринимателем и администрацией муниципального образования, о намерении софинансировать практику с </w:t>
      </w:r>
      <w:r>
        <w:lastRenderedPageBreak/>
        <w:t>указанием года и размера софинансирования практики (при наличии внебюджетных источников финансирования).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6. Заверенная администрацией муниципального образования информация о численности жителей населенного пункта или городского района (микрорайона), обладающих избирательным правом.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7. Материалы, подтверждающие публикацию объявления о дате (датах) проведения собраний или конференций, или электронного голосования по выбору практики из направлений, предусмотренных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 (фотоматериалы информационных сообщений, опубликованных на стендах, и (или) в районных печатных средствах массовой информации, и (или) на официальном сайте муниципального образования).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8. Видеозапись проведения собраний или конференций по выбору мероприятий практики (при наличии).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9. Фотоматериалы объектов обустройства и мест их расположения.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9.1. Пояснительная записка, содержащая информацию о текущем состоянии объекта, реализуемого в рамках выбранной практики.</w:t>
      </w:r>
    </w:p>
    <w:p w:rsidR="00892AF0" w:rsidRDefault="00892A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9.1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02.02.2021 N 38;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10. Проектная и (или) иная документация (в зависимости от выбранного направления практики, указанного в </w:t>
      </w:r>
      <w:hyperlink w:anchor="P45" w:history="1">
        <w:r>
          <w:rPr>
            <w:color w:val="0000FF"/>
          </w:rPr>
          <w:t>пункте 1.3</w:t>
        </w:r>
      </w:hyperlink>
      <w:r>
        <w:t xml:space="preserve"> настоящего Положения).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10.1. Для направления "За обустройство":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а) выписка из Единого государственного реестра недвижимости (ЕГРН) на земельный участок, на котором расположен объект обустройства, </w:t>
      </w:r>
      <w:proofErr w:type="gramStart"/>
      <w:r>
        <w:t>содержащая</w:t>
      </w:r>
      <w:proofErr w:type="gramEnd"/>
      <w:r>
        <w:t xml:space="preserve">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копия;</w:t>
      </w:r>
    </w:p>
    <w:p w:rsidR="00892AF0" w:rsidRDefault="00892AF0">
      <w:pPr>
        <w:pStyle w:val="ConsPlusNormal"/>
        <w:jc w:val="both"/>
      </w:pPr>
      <w:r>
        <w:t xml:space="preserve">(пп. "а"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б) согласованный с департаментом архитектуры и градостроительства Воронежской области дизайн-проект или рабочий проект обустройства с отображением границ земельного участка в соответствии с выпиской из Единого государственного реестра недвижимости (ЕГРН) </w:t>
      </w:r>
      <w:hyperlink w:anchor="P331" w:history="1">
        <w:r>
          <w:rPr>
            <w:color w:val="0000FF"/>
          </w:rPr>
          <w:t>&lt;*&gt;</w:t>
        </w:r>
      </w:hyperlink>
      <w:r>
        <w:t>;</w:t>
      </w:r>
    </w:p>
    <w:p w:rsidR="00892AF0" w:rsidRDefault="00892AF0">
      <w:pPr>
        <w:pStyle w:val="ConsPlusNormal"/>
        <w:jc w:val="both"/>
      </w:pPr>
      <w:r>
        <w:t xml:space="preserve">(в ред. постановлений правительства Воронежской области от 21.01.2020 </w:t>
      </w:r>
      <w:hyperlink r:id="rId55" w:history="1">
        <w:r>
          <w:rPr>
            <w:color w:val="0000FF"/>
          </w:rPr>
          <w:t>N 46</w:t>
        </w:r>
      </w:hyperlink>
      <w:r>
        <w:t xml:space="preserve">, от 02.02.2021 </w:t>
      </w:r>
      <w:hyperlink r:id="rId56" w:history="1">
        <w:r>
          <w:rPr>
            <w:color w:val="0000FF"/>
          </w:rPr>
          <w:t>N 38</w:t>
        </w:r>
      </w:hyperlink>
      <w:r>
        <w:t>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14.12.2021 N 736.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10.2. Для направления "Моя улица":</w:t>
      </w:r>
    </w:p>
    <w:p w:rsidR="00892AF0" w:rsidRDefault="00892AF0">
      <w:pPr>
        <w:pStyle w:val="ConsPlusNormal"/>
        <w:spacing w:before="220"/>
        <w:ind w:firstLine="540"/>
        <w:jc w:val="both"/>
      </w:pPr>
      <w:proofErr w:type="gramStart"/>
      <w:r>
        <w:t>а) утвержденная главой администрации муниципального образования схема обустройства тротуаров или велодорожек с нанесением условных обозначений и объектов социальной инфраструктуры, согласованная с департаментом дорожной деятельности Воронежской области на предмет отсутствия планируемых тротуаров и велодорожек в полосах отвода дорог регионального значения (при реализации мероприятия по обустройству тротуаров и (или) велодорожек);</w:t>
      </w:r>
      <w:proofErr w:type="gramEnd"/>
    </w:p>
    <w:p w:rsidR="00892AF0" w:rsidRDefault="00892AF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б) утвержденная главой администрации муниципального образования схема размещения </w:t>
      </w:r>
      <w:r>
        <w:lastRenderedPageBreak/>
        <w:t>велопарковок (при устройстве велодорожек);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в) утвержденная главой администрации муниципального образования конструкция дорожной одежды с нанесением условных обозначений и толщины слоев;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г) согласованный с департаментом архитектуры и градостроительства Воронежской области дизайн-проект или рабочий проект обустройства улицы и (или) пешеходной зоны (при реализации мероприятия по обустройству улицы и (или) пешеходной зоны) </w:t>
      </w:r>
      <w:hyperlink w:anchor="P331" w:history="1">
        <w:r>
          <w:rPr>
            <w:color w:val="0000FF"/>
          </w:rPr>
          <w:t>&lt;*&gt;</w:t>
        </w:r>
      </w:hyperlink>
      <w:r>
        <w:t>;</w:t>
      </w:r>
    </w:p>
    <w:p w:rsidR="00892AF0" w:rsidRDefault="00892AF0">
      <w:pPr>
        <w:pStyle w:val="ConsPlusNormal"/>
        <w:jc w:val="both"/>
      </w:pPr>
      <w:r>
        <w:t xml:space="preserve">(пп. "г"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14.12.2021 N 736.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10.3. Для направления "Открытое пространство":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недвижимости (ЕГРН) на земельный участок, на котором расположен объект обустройства, содержащая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</w:t>
      </w:r>
      <w:proofErr w:type="gramStart"/>
      <w:r>
        <w:t>;а</w:t>
      </w:r>
      <w:proofErr w:type="gramEnd"/>
      <w:r>
        <w:t xml:space="preserve">) выписка из Единого государственного реестра недвижимости (ЕГРН) на земельный участок, на котором расположен объект обустройства, </w:t>
      </w:r>
      <w:proofErr w:type="gramStart"/>
      <w:r>
        <w:t>содержащая</w:t>
      </w:r>
      <w:proofErr w:type="gramEnd"/>
      <w:r>
        <w:t xml:space="preserve">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копия;</w:t>
      </w:r>
    </w:p>
    <w:p w:rsidR="00892AF0" w:rsidRDefault="00892AF0">
      <w:pPr>
        <w:pStyle w:val="ConsPlusNormal"/>
        <w:jc w:val="both"/>
      </w:pPr>
      <w:r>
        <w:t xml:space="preserve">(пп. "а"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б) согласованный с департаментом архитектуры и градостроительства Воронежской области дизайн-проект или рабочий проект обустройства с отображением границ земельного участка в соответствии с выпиской из Единого государственного реестра недвижимости (ЕГРН) </w:t>
      </w:r>
      <w:hyperlink w:anchor="P331" w:history="1">
        <w:r>
          <w:rPr>
            <w:color w:val="0000FF"/>
          </w:rPr>
          <w:t>&lt;*&gt;</w:t>
        </w:r>
      </w:hyperlink>
      <w:r>
        <w:t>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14.12.2021 N 736.</w:t>
      </w:r>
    </w:p>
    <w:p w:rsidR="00892AF0" w:rsidRDefault="00892AF0">
      <w:pPr>
        <w:pStyle w:val="ConsPlusNormal"/>
        <w:jc w:val="both"/>
      </w:pPr>
      <w:r>
        <w:t xml:space="preserve">(пп. 10.3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bookmarkStart w:id="12" w:name="P331"/>
      <w:bookmarkEnd w:id="12"/>
      <w:r>
        <w:t>10.4. Для направления "Социальное обустройство":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а) выписка из Единого государственного реестра недвижимости (ЕГРН) на земельный участок, на котором расположен объект обустройства, </w:t>
      </w:r>
      <w:proofErr w:type="gramStart"/>
      <w:r>
        <w:t>содержащая</w:t>
      </w:r>
      <w:proofErr w:type="gramEnd"/>
      <w:r>
        <w:t xml:space="preserve">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б) согласованный с департаментом архитектуры и градостроительства Воронежской области дизайн-проект или рабочий проект обустройства с отображением границ земельного участка в соответствии с выпиской из Единого государственного реестра недвижимости (ЕГРН);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в) заверенная администрацией поселения или городского округа информация, подтверждающая, что социально значимый объект, к которому примыкает планируемая к обустройству территория, является действующим.</w:t>
      </w:r>
    </w:p>
    <w:p w:rsidR="00892AF0" w:rsidRDefault="00892AF0">
      <w:pPr>
        <w:pStyle w:val="ConsPlusNormal"/>
        <w:jc w:val="both"/>
      </w:pPr>
      <w:r>
        <w:t xml:space="preserve">(пп. 10.4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right"/>
        <w:outlineLvl w:val="1"/>
      </w:pPr>
      <w:r>
        <w:t>Приложение N 3</w:t>
      </w:r>
    </w:p>
    <w:p w:rsidR="00892AF0" w:rsidRDefault="00892AF0">
      <w:pPr>
        <w:pStyle w:val="ConsPlusNormal"/>
        <w:jc w:val="right"/>
      </w:pPr>
      <w:r>
        <w:lastRenderedPageBreak/>
        <w:t>к Положению</w:t>
      </w:r>
    </w:p>
    <w:p w:rsidR="00892AF0" w:rsidRDefault="00892AF0">
      <w:pPr>
        <w:pStyle w:val="ConsPlusNormal"/>
        <w:jc w:val="right"/>
      </w:pPr>
      <w:r>
        <w:t>по отбору практик гражданских инициатив</w:t>
      </w:r>
    </w:p>
    <w:p w:rsidR="00892AF0" w:rsidRDefault="00892AF0">
      <w:pPr>
        <w:pStyle w:val="ConsPlusNormal"/>
        <w:jc w:val="right"/>
      </w:pPr>
      <w:r>
        <w:t>в рамках развития инициативного бюджетирования</w:t>
      </w:r>
    </w:p>
    <w:p w:rsidR="00892AF0" w:rsidRDefault="00892AF0">
      <w:pPr>
        <w:pStyle w:val="ConsPlusNormal"/>
        <w:jc w:val="right"/>
      </w:pPr>
      <w:r>
        <w:t>на территории Воронежской области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</w:pPr>
      <w:bookmarkStart w:id="13" w:name="P347"/>
      <w:bookmarkEnd w:id="13"/>
      <w:r>
        <w:t>Критерии оценки практики на первом этапе оценки</w:t>
      </w:r>
    </w:p>
    <w:p w:rsidR="00892AF0" w:rsidRDefault="00892A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92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AF0" w:rsidRDefault="00892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21.01.2020 </w:t>
            </w:r>
            <w:hyperlink r:id="rId66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67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14.12.2021 </w:t>
            </w:r>
            <w:hyperlink r:id="rId68" w:history="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</w:tr>
    </w:tbl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Оценка практики на первом этапе проводится департаментом на основании информации, содержащейся в заявке.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Баллы практики, полученные на первом этапе (Б</w:t>
      </w:r>
      <w:r>
        <w:rPr>
          <w:vertAlign w:val="subscript"/>
        </w:rPr>
        <w:t>из</w:t>
      </w:r>
      <w:r>
        <w:t>), рассчитываются по формуле: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из</w:t>
      </w:r>
      <w:r>
        <w:t xml:space="preserve"> = (В</w:t>
      </w:r>
      <w:r>
        <w:rPr>
          <w:vertAlign w:val="subscript"/>
        </w:rPr>
        <w:t>ви</w:t>
      </w:r>
      <w:r>
        <w:t xml:space="preserve"> + В</w:t>
      </w:r>
      <w:r>
        <w:rPr>
          <w:vertAlign w:val="subscript"/>
        </w:rPr>
        <w:t>мб</w:t>
      </w:r>
      <w:r>
        <w:t xml:space="preserve"> + П</w:t>
      </w:r>
      <w:r>
        <w:rPr>
          <w:vertAlign w:val="subscript"/>
        </w:rPr>
        <w:t>ун</w:t>
      </w:r>
      <w:r>
        <w:t xml:space="preserve"> + П</w:t>
      </w:r>
      <w:r>
        <w:rPr>
          <w:vertAlign w:val="subscript"/>
        </w:rPr>
        <w:t>ио</w:t>
      </w:r>
      <w:r>
        <w:t xml:space="preserve"> + Д</w:t>
      </w:r>
      <w:r>
        <w:rPr>
          <w:vertAlign w:val="subscript"/>
        </w:rPr>
        <w:t>кн</w:t>
      </w:r>
      <w:r>
        <w:t>) / N + К</w:t>
      </w:r>
      <w:r>
        <w:rPr>
          <w:vertAlign w:val="subscript"/>
        </w:rPr>
        <w:t>эг</w:t>
      </w:r>
      <w:r>
        <w:t xml:space="preserve"> + К</w:t>
      </w:r>
      <w:r>
        <w:rPr>
          <w:vertAlign w:val="subscript"/>
        </w:rPr>
        <w:t>ти</w:t>
      </w:r>
      <w:r>
        <w:t>, где: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В</w:t>
      </w:r>
      <w:r>
        <w:rPr>
          <w:vertAlign w:val="subscript"/>
        </w:rPr>
        <w:t>ви</w:t>
      </w:r>
      <w:r>
        <w:t xml:space="preserve"> - показатель вклада внебюджетных источников реализации практики;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мб</w:t>
      </w:r>
      <w:r>
        <w:t xml:space="preserve"> - показатель вклада местных бюджетов реализации практики;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ун</w:t>
      </w:r>
      <w:r>
        <w:t xml:space="preserve"> - показатель участия населения муниципального образования в выборе практики;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эг</w:t>
      </w:r>
      <w:r>
        <w:t xml:space="preserve"> - коэффициент электронного голосования;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ио</w:t>
      </w:r>
      <w:r>
        <w:t xml:space="preserve"> - показатель информационной открытости практики;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ти</w:t>
      </w:r>
      <w:r>
        <w:t xml:space="preserve"> - показатель участников ежегодного открытого публичного конкурса Воронежской области "Территория идей";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кн</w:t>
      </w:r>
      <w:r>
        <w:t xml:space="preserve"> - показатель контроля населения;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N - коэффициент, зависящий от количества поселений одного муниципального района, подавших заявки на реализацию практик.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1. В случае определения муниципального образования в соответствии с протоколом заседания Организационного комитета ежегодного открытого публичного конкурса Воронежской области "Территория идей" (далее - Конкурс):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победителем Конкурса в отношении объекта, соответствующего заявке данного муниципального образования по реализации практики, показатель К</w:t>
      </w:r>
      <w:r>
        <w:rPr>
          <w:vertAlign w:val="subscript"/>
        </w:rPr>
        <w:t>ти</w:t>
      </w:r>
      <w:r>
        <w:t xml:space="preserve"> устанавливается равным 100;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призером Конкурса в отношении объекта, соответствующего заявке данного муниципального образования по реализации практики, показатель К</w:t>
      </w:r>
      <w:r>
        <w:rPr>
          <w:vertAlign w:val="subscript"/>
        </w:rPr>
        <w:t>ти</w:t>
      </w:r>
      <w:r>
        <w:t xml:space="preserve"> устанавливается равным 50.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 иных случаях показатель К</w:t>
      </w:r>
      <w:r>
        <w:rPr>
          <w:vertAlign w:val="subscript"/>
        </w:rPr>
        <w:t>ти</w:t>
      </w:r>
      <w:r>
        <w:t xml:space="preserve"> устанавливается равным 0.</w:t>
      </w:r>
    </w:p>
    <w:p w:rsidR="00892AF0" w:rsidRDefault="00892AF0">
      <w:pPr>
        <w:pStyle w:val="ConsPlusNormal"/>
        <w:jc w:val="both"/>
      </w:pPr>
      <w:r>
        <w:lastRenderedPageBreak/>
        <w:t xml:space="preserve">(п. 1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2. В случае подачи нескольких заявок от поселений одного муниципального района для участия в одном и том же направлении, предусмотренном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Положения, коэффициент N определяется как ранг (от 1 до m), равный порядковому номеру в упорядоченной по убыванию последовательности значений показателя П</w:t>
      </w:r>
      <w:r>
        <w:rPr>
          <w:vertAlign w:val="subscript"/>
        </w:rPr>
        <w:t>ун</w:t>
      </w:r>
      <w:r>
        <w:t>, относящегося к одному муниципальному району. Совпадающим значениям показателя П</w:t>
      </w:r>
      <w:r>
        <w:rPr>
          <w:vertAlign w:val="subscript"/>
        </w:rPr>
        <w:t>ун</w:t>
      </w:r>
      <w:r>
        <w:t xml:space="preserve"> в упорядоченном ряду присваивается одинаковый усредненный ранг.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 иных случаях значение коэффициента N устанавливается равным 1.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3. Значение показателя контроля населения (Д</w:t>
      </w:r>
      <w:r>
        <w:rPr>
          <w:vertAlign w:val="subscript"/>
        </w:rPr>
        <w:t>кн</w:t>
      </w:r>
      <w:r>
        <w:t>) устанавливается равным в случае, если гражданами: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принято решение об определении лиц, входящих в инициативную группу, которая будет осуществлять общественный контроль по результатам реализации практики, - 5;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14.12.2021 N 736.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- не приняты решения об определении лиц, входящих в инициативную группу, которая будет осуществлять общественный контроль по результатам реализации практики, - 0.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jc w:val="both"/>
      </w:pPr>
      <w:r>
        <w:t xml:space="preserve">(п. 3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4. Показатель вклада внебюджетных источников реализации практики (В</w:t>
      </w:r>
      <w:r>
        <w:rPr>
          <w:vertAlign w:val="subscript"/>
        </w:rPr>
        <w:t>ви</w:t>
      </w:r>
      <w:r>
        <w:t>) определяется: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В</w:t>
      </w:r>
      <w:r>
        <w:rPr>
          <w:vertAlign w:val="subscript"/>
        </w:rPr>
        <w:t>ви</w:t>
      </w:r>
      <w:r>
        <w:t xml:space="preserve"> = С</w:t>
      </w:r>
      <w:r>
        <w:rPr>
          <w:vertAlign w:val="subscript"/>
        </w:rPr>
        <w:t>ви</w:t>
      </w:r>
      <w:r>
        <w:t xml:space="preserve"> / ОС</w:t>
      </w:r>
      <w:r>
        <w:rPr>
          <w:vertAlign w:val="subscript"/>
        </w:rPr>
        <w:t>рп</w:t>
      </w:r>
      <w:r>
        <w:t xml:space="preserve"> x 100, где: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ви</w:t>
      </w:r>
      <w:r>
        <w:t xml:space="preserve"> - сумма внебюджетных источников реализации практики, состоящая из вкладов индивидуальных предпринимателей и юридических лиц, тыс. рублей;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ОС</w:t>
      </w:r>
      <w:r>
        <w:rPr>
          <w:vertAlign w:val="subscript"/>
        </w:rPr>
        <w:t>рп</w:t>
      </w:r>
      <w:r>
        <w:t xml:space="preserve"> - общая сумма реализации практики, тыс.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100 - весовой коэффициент показателя В</w:t>
      </w:r>
      <w:r>
        <w:rPr>
          <w:vertAlign w:val="subscript"/>
        </w:rPr>
        <w:t>ви</w:t>
      </w:r>
      <w:r>
        <w:t>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5. Показатель вклада местных бюджетов реализации практики (В</w:t>
      </w:r>
      <w:r>
        <w:rPr>
          <w:vertAlign w:val="subscript"/>
        </w:rPr>
        <w:t>мб</w:t>
      </w:r>
      <w:r>
        <w:t>) определяется: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В</w:t>
      </w:r>
      <w:r>
        <w:rPr>
          <w:vertAlign w:val="subscript"/>
        </w:rPr>
        <w:t>мб</w:t>
      </w:r>
      <w:r>
        <w:t xml:space="preserve"> = С</w:t>
      </w:r>
      <w:r>
        <w:rPr>
          <w:vertAlign w:val="subscript"/>
        </w:rPr>
        <w:t>мб</w:t>
      </w:r>
      <w:r>
        <w:t>/ОС</w:t>
      </w:r>
      <w:r>
        <w:rPr>
          <w:vertAlign w:val="subscript"/>
        </w:rPr>
        <w:t>рп</w:t>
      </w:r>
      <w:r>
        <w:t xml:space="preserve"> x 100, где: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мб</w:t>
      </w:r>
      <w:r>
        <w:t xml:space="preserve"> - объем средств местного бюджета, предусмотренных на реализацию практики, тыс.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ОС</w:t>
      </w:r>
      <w:r>
        <w:rPr>
          <w:vertAlign w:val="subscript"/>
        </w:rPr>
        <w:t>рп</w:t>
      </w:r>
      <w:r>
        <w:t xml:space="preserve"> - общая сумма реализации практики, тыс. рублей;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100 - весовой коэффициент показателя В</w:t>
      </w:r>
      <w:r>
        <w:rPr>
          <w:vertAlign w:val="subscript"/>
        </w:rPr>
        <w:t>мб</w:t>
      </w:r>
      <w:r>
        <w:t>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6. Показатель участия населения муниципального образования в выборе практики (П</w:t>
      </w:r>
      <w:r>
        <w:rPr>
          <w:vertAlign w:val="subscript"/>
        </w:rPr>
        <w:t>ун</w:t>
      </w:r>
      <w:r>
        <w:t>) определяется: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lastRenderedPageBreak/>
        <w:t>П</w:t>
      </w:r>
      <w:r>
        <w:rPr>
          <w:vertAlign w:val="subscript"/>
        </w:rPr>
        <w:t>ун</w:t>
      </w:r>
      <w:r>
        <w:t xml:space="preserve"> = К</w:t>
      </w:r>
      <w:r>
        <w:rPr>
          <w:vertAlign w:val="subscript"/>
        </w:rPr>
        <w:t>гвп</w:t>
      </w:r>
      <w:r>
        <w:t xml:space="preserve"> / ОК</w:t>
      </w:r>
      <w:r>
        <w:rPr>
          <w:vertAlign w:val="subscript"/>
        </w:rPr>
        <w:t>жнп</w:t>
      </w:r>
      <w:r>
        <w:t xml:space="preserve"> x 100, где: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гвп</w:t>
      </w:r>
      <w:r>
        <w:t xml:space="preserve"> - количество граждан, обладающих избирательным правом, принявших участие в выборе практики, в том числе посредством электронного голосования, человек;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ОК</w:t>
      </w:r>
      <w:r>
        <w:rPr>
          <w:vertAlign w:val="subscript"/>
        </w:rPr>
        <w:t>жнп</w:t>
      </w:r>
      <w:r>
        <w:t xml:space="preserve"> - общее количество жителей населенного пункта или городского района (микрорайона), обладающих избирательным правом, человек;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100 - весовой коэффициент показателя П</w:t>
      </w:r>
      <w:r>
        <w:rPr>
          <w:vertAlign w:val="subscript"/>
        </w:rPr>
        <w:t>ун</w:t>
      </w:r>
      <w:r>
        <w:t>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7. Коэффициент электронного голосования (К</w:t>
      </w:r>
      <w:r>
        <w:rPr>
          <w:vertAlign w:val="subscript"/>
        </w:rPr>
        <w:t>эг</w:t>
      </w:r>
      <w:r>
        <w:t>) устанавливается равным 100 в случае, если выбор практик осуществлялся посредством электронного голосования.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В иных случаях показатель К</w:t>
      </w:r>
      <w:r>
        <w:rPr>
          <w:vertAlign w:val="subscript"/>
        </w:rPr>
        <w:t>эг</w:t>
      </w:r>
      <w:r>
        <w:t xml:space="preserve"> устанавливается равным 0.</w:t>
      </w:r>
    </w:p>
    <w:p w:rsidR="00892AF0" w:rsidRDefault="00892AF0">
      <w:pPr>
        <w:pStyle w:val="ConsPlusNormal"/>
        <w:jc w:val="both"/>
      </w:pPr>
      <w:r>
        <w:t xml:space="preserve">(п. 7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8. Показатель информационной открытости практики (П</w:t>
      </w:r>
      <w:r>
        <w:rPr>
          <w:vertAlign w:val="subscript"/>
        </w:rPr>
        <w:t>ио</w:t>
      </w:r>
      <w:r>
        <w:t>) определяется: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ио</w:t>
      </w:r>
      <w:r>
        <w:t xml:space="preserve"> = (И</w:t>
      </w:r>
      <w:r>
        <w:rPr>
          <w:vertAlign w:val="subscript"/>
        </w:rPr>
        <w:t>стенд</w:t>
      </w:r>
      <w:r>
        <w:t xml:space="preserve"> + И</w:t>
      </w:r>
      <w:r>
        <w:rPr>
          <w:vertAlign w:val="subscript"/>
        </w:rPr>
        <w:t>сми</w:t>
      </w:r>
      <w:r>
        <w:t xml:space="preserve"> + И</w:t>
      </w:r>
      <w:r>
        <w:rPr>
          <w:vertAlign w:val="subscript"/>
        </w:rPr>
        <w:t>сайт</w:t>
      </w:r>
      <w:r>
        <w:t xml:space="preserve"> + И</w:t>
      </w:r>
      <w:r>
        <w:rPr>
          <w:vertAlign w:val="subscript"/>
        </w:rPr>
        <w:t>видео</w:t>
      </w:r>
      <w:r>
        <w:t>) x 5, где: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  <w:r>
        <w:t>И</w:t>
      </w:r>
      <w:r>
        <w:rPr>
          <w:vertAlign w:val="subscript"/>
        </w:rPr>
        <w:t>стенд</w:t>
      </w:r>
      <w:r>
        <w:t xml:space="preserve"> - при публикации информационного сообщения о дате (датах) проведения собраний или конференций либо электронного голосования по выбору практики из направлений, предусмотренных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Положения, на информационных стендах значение показателя устанавливается равным 0,25, при отсутствии указанной информации значение показателя устанавливается равным 0;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сми</w:t>
      </w:r>
      <w:r>
        <w:t xml:space="preserve"> - при публикации информационного сообщения о дате (датах) проведения собраний или конференций либо электронного голосования по выбору практики из направлений, предусмотренных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Положения, в районных печатных средствах массовой информации значение показателя устанавливается равным 0,25, при отсутствии указанной информации значение показателя устанавливается равным 0;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сайт</w:t>
      </w:r>
      <w:r>
        <w:t xml:space="preserve"> - при публикации информационного сообщения о дате (датах) проведения собраний или конференций либо электронного голосования по выбору практики из направлений, предусмотренных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Положения, на официальных сайтах муниципальных образований значение показателя устанавливается равным 0,25, при отсутствии указанной информации значение показателя устанавливается равным 0;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14.12.2021 N 736)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видео</w:t>
      </w:r>
      <w:r>
        <w:t xml:space="preserve"> - при наличии видеозаписи проведения собраний или конференций по определению практики из направлений, предусмотренных </w:t>
      </w:r>
      <w:hyperlink w:anchor="P46" w:history="1">
        <w:r>
          <w:rPr>
            <w:color w:val="0000FF"/>
          </w:rPr>
          <w:t>подпунктами 1.3.1</w:t>
        </w:r>
      </w:hyperlink>
      <w:r>
        <w:t xml:space="preserve"> - </w:t>
      </w:r>
      <w:hyperlink w:anchor="P57" w:history="1">
        <w:r>
          <w:rPr>
            <w:color w:val="0000FF"/>
          </w:rPr>
          <w:t>1.3.4 пункта 1.3</w:t>
        </w:r>
      </w:hyperlink>
      <w:r>
        <w:t xml:space="preserve"> настоящего Положения, значение показателя устанавливается равным 1,25, при отсутствии указанной информации значение показателя устанавливается равным 0;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892AF0" w:rsidRDefault="00892AF0">
      <w:pPr>
        <w:pStyle w:val="ConsPlusNormal"/>
        <w:spacing w:before="220"/>
        <w:ind w:firstLine="540"/>
        <w:jc w:val="both"/>
      </w:pPr>
      <w:r>
        <w:t>5 - весовой коэффициент показателя П</w:t>
      </w:r>
      <w:r>
        <w:rPr>
          <w:vertAlign w:val="subscript"/>
        </w:rPr>
        <w:t>ио</w:t>
      </w:r>
      <w:r>
        <w:t>.</w:t>
      </w:r>
    </w:p>
    <w:p w:rsidR="00892AF0" w:rsidRDefault="00892AF0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right"/>
        <w:outlineLvl w:val="1"/>
      </w:pPr>
      <w:r>
        <w:t>Приложение N 4</w:t>
      </w:r>
    </w:p>
    <w:p w:rsidR="00892AF0" w:rsidRDefault="00892AF0">
      <w:pPr>
        <w:pStyle w:val="ConsPlusNormal"/>
        <w:jc w:val="right"/>
      </w:pPr>
      <w:r>
        <w:t>к Положению</w:t>
      </w:r>
    </w:p>
    <w:p w:rsidR="00892AF0" w:rsidRDefault="00892AF0">
      <w:pPr>
        <w:pStyle w:val="ConsPlusNormal"/>
        <w:jc w:val="right"/>
      </w:pPr>
      <w:r>
        <w:t>по отбору практик гражданских инициатив</w:t>
      </w:r>
    </w:p>
    <w:p w:rsidR="00892AF0" w:rsidRDefault="00892AF0">
      <w:pPr>
        <w:pStyle w:val="ConsPlusNormal"/>
        <w:jc w:val="right"/>
      </w:pPr>
      <w:r>
        <w:t>в рамках развития инициативного бюджетирования</w:t>
      </w:r>
    </w:p>
    <w:p w:rsidR="00892AF0" w:rsidRDefault="00892AF0">
      <w:pPr>
        <w:pStyle w:val="ConsPlusNormal"/>
        <w:jc w:val="right"/>
      </w:pPr>
      <w:r>
        <w:t>на территории Воронежской области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center"/>
      </w:pPr>
      <w:r>
        <w:rPr>
          <w:b/>
        </w:rPr>
        <w:t>Карточка оценки практик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center"/>
      </w:pPr>
      <w:r>
        <w:t xml:space="preserve">Утратила силу.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892AF0" w:rsidRDefault="00892AF0">
      <w:pPr>
        <w:pStyle w:val="ConsPlusNormal"/>
        <w:jc w:val="center"/>
      </w:pPr>
      <w:r>
        <w:t>Воронежской области от 14.03.2019 N 224.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right"/>
        <w:outlineLvl w:val="1"/>
      </w:pPr>
      <w:r>
        <w:t>Приложение N 5</w:t>
      </w:r>
    </w:p>
    <w:p w:rsidR="00892AF0" w:rsidRDefault="00892AF0">
      <w:pPr>
        <w:pStyle w:val="ConsPlusNormal"/>
        <w:jc w:val="right"/>
      </w:pPr>
      <w:r>
        <w:t>к Положению</w:t>
      </w:r>
    </w:p>
    <w:p w:rsidR="00892AF0" w:rsidRDefault="00892AF0">
      <w:pPr>
        <w:pStyle w:val="ConsPlusNormal"/>
        <w:jc w:val="right"/>
      </w:pPr>
      <w:r>
        <w:t>по отбору практик гражданских инициатив</w:t>
      </w:r>
    </w:p>
    <w:p w:rsidR="00892AF0" w:rsidRDefault="00892AF0">
      <w:pPr>
        <w:pStyle w:val="ConsPlusNormal"/>
        <w:jc w:val="right"/>
      </w:pPr>
      <w:r>
        <w:t>в рамках развития инициативного бюджетирования</w:t>
      </w:r>
    </w:p>
    <w:p w:rsidR="00892AF0" w:rsidRDefault="00892AF0">
      <w:pPr>
        <w:pStyle w:val="ConsPlusNormal"/>
        <w:jc w:val="right"/>
      </w:pPr>
      <w:r>
        <w:t>на территории Воронежской области</w:t>
      </w:r>
    </w:p>
    <w:p w:rsidR="00892AF0" w:rsidRDefault="00892A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92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AF0" w:rsidRDefault="00892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02.02.2021 </w:t>
            </w:r>
            <w:hyperlink r:id="rId97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98" w:history="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</w:tr>
    </w:tbl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center"/>
      </w:pPr>
      <w:bookmarkStart w:id="14" w:name="P462"/>
      <w:bookmarkEnd w:id="14"/>
      <w:r>
        <w:rPr>
          <w:b/>
        </w:rPr>
        <w:t>Оценка практик членами межведомственной комиссии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sectPr w:rsidR="00892AF0" w:rsidSect="00300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1644"/>
        <w:gridCol w:w="1191"/>
        <w:gridCol w:w="1077"/>
        <w:gridCol w:w="1191"/>
        <w:gridCol w:w="1020"/>
        <w:gridCol w:w="1531"/>
        <w:gridCol w:w="1077"/>
        <w:gridCol w:w="1020"/>
        <w:gridCol w:w="1020"/>
      </w:tblGrid>
      <w:tr w:rsidR="00892AF0">
        <w:tc>
          <w:tcPr>
            <w:tcW w:w="454" w:type="dxa"/>
            <w:vMerge w:val="restart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</w:tcPr>
          <w:p w:rsidR="00892AF0" w:rsidRDefault="00892AF0">
            <w:pPr>
              <w:pStyle w:val="ConsPlusNormal"/>
              <w:jc w:val="center"/>
            </w:pPr>
            <w:r>
              <w:t xml:space="preserve">Наименование направления, предусмотренного </w:t>
            </w:r>
            <w:hyperlink w:anchor="P45" w:history="1">
              <w:r>
                <w:rPr>
                  <w:color w:val="0000FF"/>
                </w:rPr>
                <w:t>пунктом 1.3</w:t>
              </w:r>
            </w:hyperlink>
            <w:r>
              <w:t xml:space="preserve"> настоящего Положения</w:t>
            </w:r>
          </w:p>
        </w:tc>
        <w:tc>
          <w:tcPr>
            <w:tcW w:w="1644" w:type="dxa"/>
            <w:vMerge w:val="restart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Наименование муниципального района или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Наименование муниципального образования, предоставившего заявку на участие в отборе практик</w:t>
            </w:r>
          </w:p>
        </w:tc>
        <w:tc>
          <w:tcPr>
            <w:tcW w:w="1077" w:type="dxa"/>
            <w:vMerge w:val="restart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Наименование населенного пункта или городского района, в котором планируется реализация практики</w:t>
            </w:r>
          </w:p>
        </w:tc>
        <w:tc>
          <w:tcPr>
            <w:tcW w:w="1191" w:type="dxa"/>
            <w:vMerge w:val="restart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Наименование практики с указанием объекта</w:t>
            </w:r>
          </w:p>
        </w:tc>
        <w:tc>
          <w:tcPr>
            <w:tcW w:w="1020" w:type="dxa"/>
            <w:vMerge w:val="restart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Потребность в финансировании практики за счет средств областного бюджета (тыс. рублей)</w:t>
            </w:r>
          </w:p>
        </w:tc>
        <w:tc>
          <w:tcPr>
            <w:tcW w:w="1531" w:type="dxa"/>
            <w:vMerge w:val="restart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Количество баллов практики, полученных по результатам оценки на первом этапе</w:t>
            </w:r>
          </w:p>
        </w:tc>
        <w:tc>
          <w:tcPr>
            <w:tcW w:w="3117" w:type="dxa"/>
            <w:gridSpan w:val="3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Показатель оценки</w:t>
            </w:r>
          </w:p>
        </w:tc>
      </w:tr>
      <w:tr w:rsidR="00892AF0">
        <w:tc>
          <w:tcPr>
            <w:tcW w:w="454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3117" w:type="dxa"/>
            <w:gridSpan w:val="3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Степень проработки проектных решений по совокупности критериев: комфортность, безопасность, туристическая привлекательность, эстетическая характеристика, архитектурно-композиционная завершенность объекта, а также для практик по направлению "Социальное обустройство" состояние внешнего облика социально значимого объекта, к которому примыкает планируемая к обустройству территория</w:t>
            </w:r>
          </w:p>
        </w:tc>
      </w:tr>
      <w:tr w:rsidR="00892AF0">
        <w:tc>
          <w:tcPr>
            <w:tcW w:w="454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3117" w:type="dxa"/>
            <w:gridSpan w:val="3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92AF0">
        <w:tc>
          <w:tcPr>
            <w:tcW w:w="454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020" w:type="dxa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020" w:type="dxa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Низкая</w:t>
            </w:r>
          </w:p>
        </w:tc>
      </w:tr>
      <w:tr w:rsidR="00892AF0">
        <w:tc>
          <w:tcPr>
            <w:tcW w:w="454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(100 баллов)</w:t>
            </w:r>
          </w:p>
        </w:tc>
        <w:tc>
          <w:tcPr>
            <w:tcW w:w="1020" w:type="dxa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(50 баллов)</w:t>
            </w:r>
          </w:p>
        </w:tc>
        <w:tc>
          <w:tcPr>
            <w:tcW w:w="1020" w:type="dxa"/>
            <w:vAlign w:val="center"/>
          </w:tcPr>
          <w:p w:rsidR="00892AF0" w:rsidRDefault="00892AF0">
            <w:pPr>
              <w:pStyle w:val="ConsPlusNormal"/>
              <w:jc w:val="center"/>
            </w:pPr>
            <w:r>
              <w:t>(5 баллов)</w:t>
            </w:r>
          </w:p>
        </w:tc>
      </w:tr>
      <w:tr w:rsidR="00892AF0">
        <w:tc>
          <w:tcPr>
            <w:tcW w:w="454" w:type="dxa"/>
          </w:tcPr>
          <w:p w:rsidR="00892AF0" w:rsidRDefault="00892AF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757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644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077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020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53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892AF0" w:rsidRDefault="00892AF0">
            <w:pPr>
              <w:pStyle w:val="ConsPlusNormal"/>
            </w:pPr>
          </w:p>
        </w:tc>
      </w:tr>
      <w:tr w:rsidR="00892AF0">
        <w:tc>
          <w:tcPr>
            <w:tcW w:w="454" w:type="dxa"/>
          </w:tcPr>
          <w:p w:rsidR="00892AF0" w:rsidRDefault="00892AF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757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644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077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020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53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892AF0" w:rsidRDefault="00892AF0">
            <w:pPr>
              <w:pStyle w:val="ConsPlusNormal"/>
            </w:pPr>
          </w:p>
        </w:tc>
      </w:tr>
      <w:tr w:rsidR="00892AF0">
        <w:tc>
          <w:tcPr>
            <w:tcW w:w="454" w:type="dxa"/>
          </w:tcPr>
          <w:p w:rsidR="00892AF0" w:rsidRDefault="00892AF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757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644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077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020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53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892AF0" w:rsidRDefault="00892AF0">
            <w:pPr>
              <w:pStyle w:val="ConsPlusNormal"/>
            </w:pPr>
          </w:p>
        </w:tc>
      </w:tr>
      <w:tr w:rsidR="00892AF0">
        <w:tc>
          <w:tcPr>
            <w:tcW w:w="454" w:type="dxa"/>
          </w:tcPr>
          <w:p w:rsidR="00892AF0" w:rsidRDefault="00892AF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757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644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077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020" w:type="dxa"/>
          </w:tcPr>
          <w:p w:rsidR="00892AF0" w:rsidRDefault="00892AF0">
            <w:pPr>
              <w:pStyle w:val="ConsPlusNormal"/>
            </w:pPr>
          </w:p>
        </w:tc>
        <w:tc>
          <w:tcPr>
            <w:tcW w:w="1531" w:type="dxa"/>
          </w:tcPr>
          <w:p w:rsidR="00892AF0" w:rsidRDefault="00892AF0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3117" w:type="dxa"/>
            <w:gridSpan w:val="3"/>
            <w:tcBorders>
              <w:bottom w:val="nil"/>
            </w:tcBorders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855" w:type="dxa"/>
            <w:gridSpan w:val="3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  <w:r>
              <w:t>Член межведомственной комиссии: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3117" w:type="dxa"/>
            <w:gridSpan w:val="3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</w:tr>
      <w:tr w:rsidR="00892AF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892AF0" w:rsidRDefault="00892AF0">
            <w:pPr>
              <w:pStyle w:val="ConsPlusNormal"/>
              <w:ind w:firstLine="540"/>
              <w:jc w:val="both"/>
            </w:pPr>
            <w:r>
              <w:t>(подпись)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892AF0" w:rsidRDefault="00892AF0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117" w:type="dxa"/>
            <w:gridSpan w:val="3"/>
            <w:tcBorders>
              <w:top w:val="nil"/>
              <w:bottom w:val="nil"/>
            </w:tcBorders>
          </w:tcPr>
          <w:p w:rsidR="00892AF0" w:rsidRDefault="00892AF0">
            <w:pPr>
              <w:pStyle w:val="ConsPlusNormal"/>
            </w:pPr>
          </w:p>
        </w:tc>
      </w:tr>
    </w:tbl>
    <w:p w:rsidR="00892AF0" w:rsidRDefault="00892AF0">
      <w:pPr>
        <w:sectPr w:rsidR="00892A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jc w:val="right"/>
        <w:outlineLvl w:val="0"/>
      </w:pPr>
      <w:r>
        <w:t>Утвержден</w:t>
      </w:r>
    </w:p>
    <w:p w:rsidR="00892AF0" w:rsidRDefault="00892AF0">
      <w:pPr>
        <w:pStyle w:val="ConsPlusNormal"/>
        <w:jc w:val="right"/>
      </w:pPr>
      <w:r>
        <w:t>постановлением</w:t>
      </w:r>
    </w:p>
    <w:p w:rsidR="00892AF0" w:rsidRDefault="00892AF0">
      <w:pPr>
        <w:pStyle w:val="ConsPlusNormal"/>
        <w:jc w:val="right"/>
      </w:pPr>
      <w:r>
        <w:t>правительства Воронежской области</w:t>
      </w:r>
    </w:p>
    <w:p w:rsidR="00892AF0" w:rsidRDefault="00892AF0">
      <w:pPr>
        <w:pStyle w:val="ConsPlusNormal"/>
        <w:jc w:val="right"/>
      </w:pPr>
      <w:r>
        <w:t>от 21.01.2019 N 30</w:t>
      </w: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Title"/>
        <w:jc w:val="center"/>
      </w:pPr>
      <w:bookmarkStart w:id="15" w:name="P548"/>
      <w:bookmarkEnd w:id="15"/>
      <w:r>
        <w:t>СОСТАВ</w:t>
      </w:r>
    </w:p>
    <w:p w:rsidR="00892AF0" w:rsidRDefault="00892AF0">
      <w:pPr>
        <w:pStyle w:val="ConsPlusTitle"/>
        <w:jc w:val="center"/>
      </w:pPr>
      <w:r>
        <w:t>МЕЖВЕДОМСТВЕННОЙ КОМИССИИ ПО ОТБОРУ ПРАКТИК ГРАЖДАНСКИХ</w:t>
      </w:r>
    </w:p>
    <w:p w:rsidR="00892AF0" w:rsidRDefault="00892AF0">
      <w:pPr>
        <w:pStyle w:val="ConsPlusTitle"/>
        <w:jc w:val="center"/>
      </w:pPr>
      <w:r>
        <w:t>ИНИЦИАТИВ В РАМКАХ РАЗВИТИЯ ИНИЦИАТИВНОГО БЮДЖЕТИРОВАНИЯ</w:t>
      </w:r>
    </w:p>
    <w:p w:rsidR="00892AF0" w:rsidRDefault="00892AF0">
      <w:pPr>
        <w:pStyle w:val="ConsPlusTitle"/>
        <w:jc w:val="center"/>
      </w:pPr>
      <w:r>
        <w:t>НА ТЕРРИТОРИИ ВОРОНЕЖСКОЙ ОБЛАСТИ</w:t>
      </w:r>
    </w:p>
    <w:p w:rsidR="00892AF0" w:rsidRDefault="00892A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92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AF0" w:rsidRDefault="00892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12.07.2019 </w:t>
            </w:r>
            <w:hyperlink r:id="rId99" w:history="1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2AF0" w:rsidRDefault="00892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00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101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07.06.2021 </w:t>
            </w:r>
            <w:hyperlink r:id="rId102" w:history="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AF0" w:rsidRDefault="00892AF0">
            <w:pPr>
              <w:spacing w:after="1" w:line="0" w:lineRule="atLeast"/>
            </w:pPr>
          </w:p>
        </w:tc>
      </w:tr>
    </w:tbl>
    <w:p w:rsidR="00892AF0" w:rsidRDefault="00892A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Тарасенко Василий Михайлович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руководитель департамента по развитию муниципальных образований Воронежской области, председатель межведомственной комиссии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Борщевская Наталья Викторовна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заместитель руководителя департамента по развитию муниципальных образований Воронежской области - начальник отдела программного развития и организации обустройства территорий, заместитель председателя межведомственной комиссии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Григорьева Татьяна Сергеевна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заместитель начальника отдела программного развития и организации обустройства территорий департамента по развитию муниципальных образований Воронежской области, секретарь межведомственной комиссии</w:t>
            </w:r>
          </w:p>
        </w:tc>
      </w:tr>
      <w:tr w:rsidR="00892AF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center"/>
            </w:pPr>
            <w:r>
              <w:t>Члены межведомственной комиссии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Зубков Артем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председатель комитета по местному самоуправлению, связям с общественностью и средствам массовых коммуникаций Воронежской областной Думы (по согласованию)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Царев Александр Григорьевич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заместитель руководителя департамента природных ресурсов и экологии Воронежской области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Добромыслова Ирина Петровна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заместитель руководителя департамента по развитию муниципальных образований Воронежской области - начальник отдела проектного управления и развития инициативного бюджетирования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Дыханов Сергей Валентинович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главный эксперт отдела проектного управления и развития инициативного бюджетирования департамента по развитию муниципальных образований Воронежской области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Терновская Светлана Васильевна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 xml:space="preserve">- начальник отдела жилищной политики и благоустройства департамента жилищно-коммунального хозяйства и энергетики </w:t>
            </w:r>
            <w:r>
              <w:lastRenderedPageBreak/>
              <w:t>Воронежской области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lastRenderedPageBreak/>
              <w:t>Красов Денис Михайлович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начальник отдела эксплуатации и обеспечения сохранности автомобильных дорог департамента дорожной деятельности Воронежской области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Сушков Андрей Васильевич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начальник отдела региональных проектов управления региональной политики правительства Воронежской области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Яковлева Юлия Юрьевна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 xml:space="preserve">- советник </w:t>
            </w:r>
            <w:proofErr w:type="gramStart"/>
            <w:r>
              <w:t>отдела развития архитектурной деятельности департамента архитектуры</w:t>
            </w:r>
            <w:proofErr w:type="gramEnd"/>
            <w:r>
              <w:t xml:space="preserve"> и градостроительства Воронежской области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Ходаковский Станислав Антонович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председатель Воронежской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Трегубов Олег Викторович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заведующий отделом биоразнообразия, рационального лесоиспользования и лесовыращивания федерального государственного бюджетного учреждения "Всероссийский научно-исследовательский институт лесной генетики, селекции и биотехнологии", кандидат сельскохозяйственных наук, доцент (по согласованию)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Михайлова Татьяна Витальевна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доцент кафедры жилищно-коммунального хозяйства федерального государственного бюджетного образовательного учреждения высшего образования "Воронежский государственный технический университет", кандидат архитектуры, член общественного совета при департаменте по развитию муниципальных образований Воронежской области (по согласованию)</w:t>
            </w:r>
          </w:p>
        </w:tc>
      </w:tr>
      <w:tr w:rsidR="00892A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</w:pPr>
            <w:r>
              <w:t>Кнуров Александр Дмитриевич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92AF0" w:rsidRDefault="00892AF0">
            <w:pPr>
              <w:pStyle w:val="ConsPlusNormal"/>
              <w:jc w:val="both"/>
            </w:pPr>
            <w:r>
              <w:t>- консультант исполнительного аппарата Ассоциации "Совет муниципальных образований Воронежской области" (по согласованию)</w:t>
            </w:r>
          </w:p>
        </w:tc>
      </w:tr>
    </w:tbl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ind w:firstLine="540"/>
        <w:jc w:val="both"/>
      </w:pPr>
    </w:p>
    <w:p w:rsidR="00892AF0" w:rsidRDefault="00892A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625" w:rsidRDefault="00CB7625"/>
    <w:sectPr w:rsidR="00CB7625" w:rsidSect="000B12D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892AF0"/>
    <w:rsid w:val="001C494B"/>
    <w:rsid w:val="00242C40"/>
    <w:rsid w:val="00892AF0"/>
    <w:rsid w:val="00902627"/>
    <w:rsid w:val="00C36ED5"/>
    <w:rsid w:val="00CB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2A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2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2A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2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2A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2A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2A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0ABDD2DDACE56806F4EA16820DD332A202EB817D82CA8B3B8CAE2364FBA8180D5B6D75F78A59B6FFDD8E8554CEF8D951BED28AFAEDD34BC985FB8267TEH" TargetMode="External"/><Relationship Id="rId21" Type="http://schemas.openxmlformats.org/officeDocument/2006/relationships/hyperlink" Target="consultantplus://offline/ref=C20ABDD2DDACE56806F4EA16820DD332A202EB817D82CD8A398DAE2364FBA8180D5B6D75F78A59B6FFDD8E8751CEF8D951BED28AFAEDD34BC985FB8267TEH" TargetMode="External"/><Relationship Id="rId42" Type="http://schemas.openxmlformats.org/officeDocument/2006/relationships/hyperlink" Target="consultantplus://offline/ref=C20ABDD2DDACE56806F4EA16820DD332A202EB817587CE8F388FF3296CA2A41A0A543262F0C355B7FFDD8D8F5A91FDCC40E6DD88E4F3D254D587F968T2H" TargetMode="External"/><Relationship Id="rId47" Type="http://schemas.openxmlformats.org/officeDocument/2006/relationships/hyperlink" Target="consultantplus://offline/ref=C20ABDD2DDACE56806F4EA16820DD332A202EB81748BC98B3B8FF3296CA2A41A0A543262F0C355B7FFDD8F835A91FDCC40E6DD88E4F3D254D587F968T2H" TargetMode="External"/><Relationship Id="rId63" Type="http://schemas.openxmlformats.org/officeDocument/2006/relationships/hyperlink" Target="consultantplus://offline/ref=C20ABDD2DDACE56806F4EA16820DD332A202EB817D82CA8B3B8CAE2364FBA8180D5B6D75F78A59B6FFDD8E8151CEF8D951BED28AFAEDD34BC985FB8267TEH" TargetMode="External"/><Relationship Id="rId68" Type="http://schemas.openxmlformats.org/officeDocument/2006/relationships/hyperlink" Target="consultantplus://offline/ref=C20ABDD2DDACE56806F4EA16820DD332A202EB817D82CA8B3B8CAE2364FBA8180D5B6D75F78A59B6FFDD8E8157CEF8D951BED28AFAEDD34BC985FB8267TEH" TargetMode="External"/><Relationship Id="rId84" Type="http://schemas.openxmlformats.org/officeDocument/2006/relationships/hyperlink" Target="consultantplus://offline/ref=C20ABDD2DDACE56806F4EA16820DD332A202EB817587CE8F388FF3296CA2A41A0A543262F0C355B7FFDD89875A91FDCC40E6DD88E4F3D254D587F968T2H" TargetMode="External"/><Relationship Id="rId89" Type="http://schemas.openxmlformats.org/officeDocument/2006/relationships/hyperlink" Target="consultantplus://offline/ref=C20ABDD2DDACE56806F4EA16820DD332A202EB817D82CA8B3B8CAE2364FBA8180D5B6D75F78A59B6FFDD8E8E59CEF8D951BED28AFAEDD34BC985FB8267TEH" TargetMode="External"/><Relationship Id="rId7" Type="http://schemas.openxmlformats.org/officeDocument/2006/relationships/hyperlink" Target="consultantplus://offline/ref=C20ABDD2DDACE56806F4EA16820DD332A202EB817587CE8F388FF3296CA2A41A0A543262F0C355B7FFDD8E835A91FDCC40E6DD88E4F3D254D587F968T2H" TargetMode="External"/><Relationship Id="rId71" Type="http://schemas.openxmlformats.org/officeDocument/2006/relationships/hyperlink" Target="consultantplus://offline/ref=C20ABDD2DDACE56806F4EA16820DD332A202EB817587CE8F388FF3296CA2A41A0A543262F0C355B7FFDD88865A91FDCC40E6DD88E4F3D254D587F968T2H" TargetMode="External"/><Relationship Id="rId92" Type="http://schemas.openxmlformats.org/officeDocument/2006/relationships/hyperlink" Target="consultantplus://offline/ref=C20ABDD2DDACE56806F4EA16820DD332A202EB817D82CA8B3B8CAE2364FBA8180D5B6D75F78A59B6FFDD8E8F52CEF8D951BED28AFAEDD34BC985FB8267T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0ABDD2DDACE56806F4EA16820DD332A202EB817D82CA8B3B8CAE2364FBA8180D5B6D75F78A59B6FFDD8E8657CEF8D951BED28AFAEDD34BC985FB8267TEH" TargetMode="External"/><Relationship Id="rId29" Type="http://schemas.openxmlformats.org/officeDocument/2006/relationships/hyperlink" Target="consultantplus://offline/ref=C20ABDD2DDACE56806F4EA16820DD332A202EB817D82CD8A398DAE2364FBA8180D5B6D75F78A59B6FFDD8E8757CEF8D951BED28AFAEDD34BC985FB8267TEH" TargetMode="External"/><Relationship Id="rId11" Type="http://schemas.openxmlformats.org/officeDocument/2006/relationships/hyperlink" Target="consultantplus://offline/ref=C20ABDD2DDACE56806F4F41B94618C37A000B3847E81C7D862D0A8743BABAE4D5F1B332CB6CE4AB7FEC38C86536CT7H" TargetMode="External"/><Relationship Id="rId24" Type="http://schemas.openxmlformats.org/officeDocument/2006/relationships/hyperlink" Target="consultantplus://offline/ref=C20ABDD2DDACE56806F4EA16820DD332A202EB817587CE8F388FF3296CA2A41A0A543262F0C355B7FFDD8F8E5A91FDCC40E6DD88E4F3D254D587F968T2H" TargetMode="External"/><Relationship Id="rId32" Type="http://schemas.openxmlformats.org/officeDocument/2006/relationships/hyperlink" Target="consultantplus://offline/ref=C20ABDD2DDACE56806F4EA16820DD332A202EB81748BC98B3B8FF3296CA2A41A0A543262F0C355B7FFDD8E805A91FDCC40E6DD88E4F3D254D587F968T2H" TargetMode="External"/><Relationship Id="rId37" Type="http://schemas.openxmlformats.org/officeDocument/2006/relationships/hyperlink" Target="consultantplus://offline/ref=C20ABDD2DDACE56806F4EA16820DD332A202EB817D82CD8A398DAE2364FBA8180D5B6D75F78A59B6FFDD8E8451CEF8D951BED28AFAEDD34BC985FB8267TEH" TargetMode="External"/><Relationship Id="rId40" Type="http://schemas.openxmlformats.org/officeDocument/2006/relationships/hyperlink" Target="consultantplus://offline/ref=C20ABDD2DDACE56806F4EA16820DD332A202EB817D82CA8B3B8CAE2364FBA8180D5B6D75F78A59B6FFDD8E8259CEF8D951BED28AFAEDD34BC985FB8267TEH" TargetMode="External"/><Relationship Id="rId45" Type="http://schemas.openxmlformats.org/officeDocument/2006/relationships/hyperlink" Target="consultantplus://offline/ref=C20ABDD2DDACE56806F4EA16820DD332A202EB817D82CA8B3B8CAE2364FBA8180D5B6D75F78A59B6FFDD8E8351CEF8D951BED28AFAEDD34BC985FB8267TEH" TargetMode="External"/><Relationship Id="rId53" Type="http://schemas.openxmlformats.org/officeDocument/2006/relationships/hyperlink" Target="consultantplus://offline/ref=C20ABDD2DDACE56806F4EA16820DD332A202EB817D82CA8B3B8CAE2364FBA8180D5B6D75F78A59B6FFDD8E8051CEF8D951BED28AFAEDD34BC985FB8267TEH" TargetMode="External"/><Relationship Id="rId58" Type="http://schemas.openxmlformats.org/officeDocument/2006/relationships/hyperlink" Target="consultantplus://offline/ref=C20ABDD2DDACE56806F4EA16820DD332A202EB817D82CD8A398DAE2364FBA8180D5B6D75F78A59B6FFDD8E8559CEF8D951BED28AFAEDD34BC985FB8267TEH" TargetMode="External"/><Relationship Id="rId66" Type="http://schemas.openxmlformats.org/officeDocument/2006/relationships/hyperlink" Target="consultantplus://offline/ref=C20ABDD2DDACE56806F4EA16820DD332A202EB817587CE8F388FF3296CA2A41A0A543262F0C355B7FFDD8B815A91FDCC40E6DD88E4F3D254D587F968T2H" TargetMode="External"/><Relationship Id="rId74" Type="http://schemas.openxmlformats.org/officeDocument/2006/relationships/hyperlink" Target="consultantplus://offline/ref=C20ABDD2DDACE56806F4EA16820DD332A202EB817D82CD8A398DAE2364FBA8180D5B6D75F78A59B6FFDD8E8353CEF8D951BED28AFAEDD34BC985FB8267TEH" TargetMode="External"/><Relationship Id="rId79" Type="http://schemas.openxmlformats.org/officeDocument/2006/relationships/hyperlink" Target="consultantplus://offline/ref=C20ABDD2DDACE56806F4EA16820DD332A202EB817D82CD8A398DAE2364FBA8180D5B6D75F78A59B6FFDD8E8352CEF8D951BED28AFAEDD34BC985FB8267TEH" TargetMode="External"/><Relationship Id="rId87" Type="http://schemas.openxmlformats.org/officeDocument/2006/relationships/hyperlink" Target="consultantplus://offline/ref=C20ABDD2DDACE56806F4EA16820DD332A202EB817D82CA8B3B8CAE2364FBA8180D5B6D75F78A59B6FFDD8E8E56CEF8D951BED28AFAEDD34BC985FB8267TEH" TargetMode="External"/><Relationship Id="rId102" Type="http://schemas.openxmlformats.org/officeDocument/2006/relationships/hyperlink" Target="consultantplus://offline/ref=C20ABDD2DDACE56806F4EA16820DD332A202EB817D82CF8A3C8DAE2364FBA8180D5B6D75F78A59B6FFDD8E8654CEF8D951BED28AFAEDD34BC985FB8267TEH" TargetMode="External"/><Relationship Id="rId5" Type="http://schemas.openxmlformats.org/officeDocument/2006/relationships/hyperlink" Target="consultantplus://offline/ref=C20ABDD2DDACE56806F4EA16820DD332A202EB81748BC98B3B8FF3296CA2A41A0A543262F0C355B7FFDD8E835A91FDCC40E6DD88E4F3D254D587F968T2H" TargetMode="External"/><Relationship Id="rId61" Type="http://schemas.openxmlformats.org/officeDocument/2006/relationships/hyperlink" Target="consultantplus://offline/ref=C20ABDD2DDACE56806F4EA16820DD332A202EB817D82CA8B3B8CAE2364FBA8180D5B6D75F78A59B6FFDD8E8059CEF8D951BED28AFAEDD34BC985FB8267TEH" TargetMode="External"/><Relationship Id="rId82" Type="http://schemas.openxmlformats.org/officeDocument/2006/relationships/hyperlink" Target="consultantplus://offline/ref=C20ABDD2DDACE56806F4EA16820DD332A202EB817587CE8F388FF3296CA2A41A0A543262F0C355B7FFDD89865A91FDCC40E6DD88E4F3D254D587F968T2H" TargetMode="External"/><Relationship Id="rId90" Type="http://schemas.openxmlformats.org/officeDocument/2006/relationships/hyperlink" Target="consultantplus://offline/ref=C20ABDD2DDACE56806F4EA16820DD332A202EB817587CE8F388FF3296CA2A41A0A543262F0C355B7FFDD89825A91FDCC40E6DD88E4F3D254D587F968T2H" TargetMode="External"/><Relationship Id="rId95" Type="http://schemas.openxmlformats.org/officeDocument/2006/relationships/hyperlink" Target="consultantplus://offline/ref=C20ABDD2DDACE56806F4EA16820DD332A202EB817587CE8F388FF3296CA2A41A0A543262F0C355B7FFDD89825A91FDCC40E6DD88E4F3D254D587F968T2H" TargetMode="External"/><Relationship Id="rId19" Type="http://schemas.openxmlformats.org/officeDocument/2006/relationships/hyperlink" Target="consultantplus://offline/ref=C20ABDD2DDACE56806F4EA16820DD332A202EB817D82CD8A398DAE2364FBA8180D5B6D75F78A59B6FFDD8E8656CEF8D951BED28AFAEDD34BC985FB8267TEH" TargetMode="External"/><Relationship Id="rId14" Type="http://schemas.openxmlformats.org/officeDocument/2006/relationships/hyperlink" Target="consultantplus://offline/ref=C20ABDD2DDACE56806F4EA16820DD332A202EB817D82CD8A398DAE2364FBA8180D5B6D75F78A59B6FFDD8E8657CEF8D951BED28AFAEDD34BC985FB8267TEH" TargetMode="External"/><Relationship Id="rId22" Type="http://schemas.openxmlformats.org/officeDocument/2006/relationships/hyperlink" Target="consultantplus://offline/ref=C20ABDD2DDACE56806F4EA16820DD332A202EB817587CE8F388FF3296CA2A41A0A543262F0C355B7FFDD8F835A91FDCC40E6DD88E4F3D254D587F968T2H" TargetMode="External"/><Relationship Id="rId27" Type="http://schemas.openxmlformats.org/officeDocument/2006/relationships/hyperlink" Target="consultantplus://offline/ref=C20ABDD2DDACE56806F4EA16820DD332A202EB817587CE8F388FF3296CA2A41A0A543262F0C355B7FFDD8C855A91FDCC40E6DD88E4F3D254D587F968T2H" TargetMode="External"/><Relationship Id="rId30" Type="http://schemas.openxmlformats.org/officeDocument/2006/relationships/hyperlink" Target="consultantplus://offline/ref=C20ABDD2DDACE56806F4EA16820DD332A202EB817D82CA8B3B8CAE2364FBA8180D5B6D75F78A59B6FFDD8E8255CEF8D951BED28AFAEDD34BC985FB8267TEH" TargetMode="External"/><Relationship Id="rId35" Type="http://schemas.openxmlformats.org/officeDocument/2006/relationships/hyperlink" Target="consultantplus://offline/ref=C20ABDD2DDACE56806F4EA16820DD332A202EB817587CE8F388FF3296CA2A41A0A543262F0C355B7FFDD8C835A91FDCC40E6DD88E4F3D254D587F968T2H" TargetMode="External"/><Relationship Id="rId43" Type="http://schemas.openxmlformats.org/officeDocument/2006/relationships/hyperlink" Target="consultantplus://offline/ref=C20ABDD2DDACE56806F4EA16820DD332A202EB817D82CD8A398DAE2364FBA8180D5B6D75F78A59B6FFDD8E8452CEF8D951BED28AFAEDD34BC985FB8267TEH" TargetMode="External"/><Relationship Id="rId48" Type="http://schemas.openxmlformats.org/officeDocument/2006/relationships/hyperlink" Target="consultantplus://offline/ref=C20ABDD2DDACE56806F4EA16820DD332A202EB81748BC98B3B8FF3296CA2A41A0A543262F0C355B7FFDD8F805A91FDCC40E6DD88E4F3D254D587F968T2H" TargetMode="External"/><Relationship Id="rId56" Type="http://schemas.openxmlformats.org/officeDocument/2006/relationships/hyperlink" Target="consultantplus://offline/ref=C20ABDD2DDACE56806F4EA16820DD332A202EB817D82CD8A398DAE2364FBA8180D5B6D75F78A59B6FFDD8E8556CEF8D951BED28AFAEDD34BC985FB8267TEH" TargetMode="External"/><Relationship Id="rId64" Type="http://schemas.openxmlformats.org/officeDocument/2006/relationships/hyperlink" Target="consultantplus://offline/ref=C20ABDD2DDACE56806F4EA16820DD332A202EB817587CE8F388FF3296CA2A41A0A543262F0C355B7FFDD8A8E5A91FDCC40E6DD88E4F3D254D587F968T2H" TargetMode="External"/><Relationship Id="rId69" Type="http://schemas.openxmlformats.org/officeDocument/2006/relationships/hyperlink" Target="consultantplus://offline/ref=C20ABDD2DDACE56806F4EA16820DD332A202EB817D82CA8B3B8CAE2364FBA8180D5B6D75F78A59B6FFDD8E8156CEF8D951BED28AFAEDD34BC985FB8267TEH" TargetMode="External"/><Relationship Id="rId77" Type="http://schemas.openxmlformats.org/officeDocument/2006/relationships/hyperlink" Target="consultantplus://offline/ref=C20ABDD2DDACE56806F4EA16820DD332A202EB817D82CA8B3B8CAE2364FBA8180D5B6D75F78A59B6FFDD8E8E55CEF8D951BED28AFAEDD34BC985FB8267TEH" TargetMode="External"/><Relationship Id="rId100" Type="http://schemas.openxmlformats.org/officeDocument/2006/relationships/hyperlink" Target="consultantplus://offline/ref=C20ABDD2DDACE56806F4EA16820DD332A202EB817587CE8F388FF3296CA2A41A0A543262F0C355B7FFDD89835A91FDCC40E6DD88E4F3D254D587F968T2H" TargetMode="External"/><Relationship Id="rId8" Type="http://schemas.openxmlformats.org/officeDocument/2006/relationships/hyperlink" Target="consultantplus://offline/ref=C20ABDD2DDACE56806F4EA16820DD332A202EB817D82CD8A398DAE2364FBA8180D5B6D75F78A59B6FFDD8E8654CEF8D951BED28AFAEDD34BC985FB8267TEH" TargetMode="External"/><Relationship Id="rId51" Type="http://schemas.openxmlformats.org/officeDocument/2006/relationships/hyperlink" Target="consultantplus://offline/ref=C20ABDD2DDACE56806F4EA16820DD332A202EB817587CE8F388FF3296CA2A41A0A543262F0C355B7FFDD8A845A91FDCC40E6DD88E4F3D254D587F968T2H" TargetMode="External"/><Relationship Id="rId72" Type="http://schemas.openxmlformats.org/officeDocument/2006/relationships/hyperlink" Target="consultantplus://offline/ref=C20ABDD2DDACE56806F4EA16820DD332A202EB817D82CA8B3B8CAE2364FBA8180D5B6D75F78A59B6FFDD8E8E50CEF8D951BED28AFAEDD34BC985FB8267TEH" TargetMode="External"/><Relationship Id="rId80" Type="http://schemas.openxmlformats.org/officeDocument/2006/relationships/hyperlink" Target="consultantplus://offline/ref=C20ABDD2DDACE56806F4EA16820DD332A202EB817587CE8F388FF3296CA2A41A0A543262F0C355B7FFDD89865A91FDCC40E6DD88E4F3D254D587F968T2H" TargetMode="External"/><Relationship Id="rId85" Type="http://schemas.openxmlformats.org/officeDocument/2006/relationships/hyperlink" Target="consultantplus://offline/ref=C20ABDD2DDACE56806F4EA16820DD332A202EB817587CE8F388FF3296CA2A41A0A543262F0C355B7FFDD89845A91FDCC40E6DD88E4F3D254D587F968T2H" TargetMode="External"/><Relationship Id="rId93" Type="http://schemas.openxmlformats.org/officeDocument/2006/relationships/hyperlink" Target="consultantplus://offline/ref=C20ABDD2DDACE56806F4EA16820DD332A202EB817D82CA8B3B8CAE2364FBA8180D5B6D75F78A59B6FFDD8E8F55CEF8D951BED28AFAEDD34BC985FB8267TEH" TargetMode="External"/><Relationship Id="rId98" Type="http://schemas.openxmlformats.org/officeDocument/2006/relationships/hyperlink" Target="consultantplus://offline/ref=C20ABDD2DDACE56806F4EA16820DD332A202EB817D82CA8B3B8CAE2364FBA8180D5B6D75F78A59B6FFDD8E8F54CEF8D951BED28AFAEDD34BC985FB8267T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20ABDD2DDACE56806F4EA16820DD332A202EB81748BC98B3B8FF3296CA2A41A0A543262F0C355B7FFDD8E835A91FDCC40E6DD88E4F3D254D587F968T2H" TargetMode="External"/><Relationship Id="rId17" Type="http://schemas.openxmlformats.org/officeDocument/2006/relationships/hyperlink" Target="consultantplus://offline/ref=C20ABDD2DDACE56806F4EA16820DD332A202EB817D82CA8B3B8CAE2364FBA8180D5B6D75F78A59B6FFDD8E8450CEF8D951BED28AFAEDD34BC985FB8267TEH" TargetMode="External"/><Relationship Id="rId25" Type="http://schemas.openxmlformats.org/officeDocument/2006/relationships/hyperlink" Target="consultantplus://offline/ref=C20ABDD2DDACE56806F4EA16820DD332A202EB817D82CA8B3B8CAE2364FBA8180D5B6D75F78A59B6FFDD8E8457CEF8D951BED28AFAEDD34BC985FB8267TEH" TargetMode="External"/><Relationship Id="rId33" Type="http://schemas.openxmlformats.org/officeDocument/2006/relationships/hyperlink" Target="consultantplus://offline/ref=C20ABDD2DDACE56806F4EA16820DD332A202EB817D82CD8A398DAE2364FBA8180D5B6D75F78A59B6FFDD8E8759CEF8D951BED28AFAEDD34BC985FB8267TEH" TargetMode="External"/><Relationship Id="rId38" Type="http://schemas.openxmlformats.org/officeDocument/2006/relationships/hyperlink" Target="consultantplus://offline/ref=C20ABDD2DDACE56806F4EA16820DD332A202EB817587CE8F388FF3296CA2A41A0A543262F0C355B7FFDD8C815A91FDCC40E6DD88E4F3D254D587F968T2H" TargetMode="External"/><Relationship Id="rId46" Type="http://schemas.openxmlformats.org/officeDocument/2006/relationships/hyperlink" Target="consultantplus://offline/ref=C20ABDD2DDACE56806F4EA16820DD332A202EB817D82CA8B3B8CAE2364FBA8180D5B6D75F78A59B6FFDD8E8355CEF8D951BED28AFAEDD34BC985FB8267TEH" TargetMode="External"/><Relationship Id="rId59" Type="http://schemas.openxmlformats.org/officeDocument/2006/relationships/hyperlink" Target="consultantplus://offline/ref=C20ABDD2DDACE56806F4EA16820DD332A202EB817587CE8F388FF3296CA2A41A0A543262F0C355B7FFDD8A805A91FDCC40E6DD88E4F3D254D587F968T2H" TargetMode="External"/><Relationship Id="rId67" Type="http://schemas.openxmlformats.org/officeDocument/2006/relationships/hyperlink" Target="consultantplus://offline/ref=C20ABDD2DDACE56806F4EA16820DD332A202EB817D82CD8A398DAE2364FBA8180D5B6D75F78A59B6FFDD8E8350CEF8D951BED28AFAEDD34BC985FB8267TEH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C20ABDD2DDACE56806F4EA16820DD332A202EB817D82CA8B3B8CAE2364FBA8180D5B6D75F78A59B6FFDD8E8455CEF8D951BED28AFAEDD34BC985FB8267TEH" TargetMode="External"/><Relationship Id="rId41" Type="http://schemas.openxmlformats.org/officeDocument/2006/relationships/hyperlink" Target="consultantplus://offline/ref=C20ABDD2DDACE56806F4EA16820DD332A202EB81748BC98B3B8FF3296CA2A41A0A543262F0C355B7FFDD8F825A91FDCC40E6DD88E4F3D254D587F968T2H" TargetMode="External"/><Relationship Id="rId54" Type="http://schemas.openxmlformats.org/officeDocument/2006/relationships/hyperlink" Target="consultantplus://offline/ref=C20ABDD2DDACE56806F4EA16820DD332A202EB817D82CA8B3B8CAE2364FBA8180D5B6D75F78A59B6FFDD8E8052CEF8D951BED28AFAEDD34BC985FB8267TEH" TargetMode="External"/><Relationship Id="rId62" Type="http://schemas.openxmlformats.org/officeDocument/2006/relationships/hyperlink" Target="consultantplus://offline/ref=C20ABDD2DDACE56806F4EA16820DD332A202EB817D82CD8A398DAE2364FBA8180D5B6D75F78A59B6FFDD8E8253CEF8D951BED28AFAEDD34BC985FB8267TEH" TargetMode="External"/><Relationship Id="rId70" Type="http://schemas.openxmlformats.org/officeDocument/2006/relationships/hyperlink" Target="consultantplus://offline/ref=C20ABDD2DDACE56806F4EA16820DD332A202EB817D82CA8B3B8CAE2364FBA8180D5B6D75F78A59B6FFDD8E8158CEF8D951BED28AFAEDD34BC985FB8267TEH" TargetMode="External"/><Relationship Id="rId75" Type="http://schemas.openxmlformats.org/officeDocument/2006/relationships/hyperlink" Target="consultantplus://offline/ref=C20ABDD2DDACE56806F4EA16820DD332A202EB817587CE8F388FF3296CA2A41A0A543262F0C355B7FFDD88845A91FDCC40E6DD88E4F3D254D587F968T2H" TargetMode="External"/><Relationship Id="rId83" Type="http://schemas.openxmlformats.org/officeDocument/2006/relationships/hyperlink" Target="consultantplus://offline/ref=C20ABDD2DDACE56806F4EA16820DD332A202EB817587CE8F388FF3296CA2A41A0A543262F0C355B7FFDD89875A91FDCC40E6DD88E4F3D254D587F968T2H" TargetMode="External"/><Relationship Id="rId88" Type="http://schemas.openxmlformats.org/officeDocument/2006/relationships/hyperlink" Target="consultantplus://offline/ref=C20ABDD2DDACE56806F4EA16820DD332A202EB817587CE8F388FF3296CA2A41A0A543262F0C355B7FFDD89845A91FDCC40E6DD88E4F3D254D587F968T2H" TargetMode="External"/><Relationship Id="rId91" Type="http://schemas.openxmlformats.org/officeDocument/2006/relationships/hyperlink" Target="consultantplus://offline/ref=C20ABDD2DDACE56806F4EA16820DD332A202EB817D82CA8B3B8CAE2364FBA8180D5B6D75F78A59B6FFDD8E8F50CEF8D951BED28AFAEDD34BC985FB8267TEH" TargetMode="External"/><Relationship Id="rId96" Type="http://schemas.openxmlformats.org/officeDocument/2006/relationships/hyperlink" Target="consultantplus://offline/ref=C20ABDD2DDACE56806F4EA16820DD332A202EB81748BC98B3B8FF3296CA2A41A0A543262F0C355B7FFDD8D825A91FDCC40E6DD88E4F3D254D587F968T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0ABDD2DDACE56806F4EA16820DD332A202EB817583CF89398FF3296CA2A41A0A543262F0C355B7FFDD8E835A91FDCC40E6DD88E4F3D254D587F968T2H" TargetMode="External"/><Relationship Id="rId15" Type="http://schemas.openxmlformats.org/officeDocument/2006/relationships/hyperlink" Target="consultantplus://offline/ref=C20ABDD2DDACE56806F4EA16820DD332A202EB817D82CA8B3B8CAE2364FBA8180D5B6D75F78A59B6FFDD8E8654CEF8D951BED28AFAEDD34BC985FB8267TEH" TargetMode="External"/><Relationship Id="rId23" Type="http://schemas.openxmlformats.org/officeDocument/2006/relationships/hyperlink" Target="consultantplus://offline/ref=C20ABDD2DDACE56806F4EA16820DD332A202EB817D82CD8A398DAE2364FBA8180D5B6D75F78A59B6FFDD8E8753CEF8D951BED28AFAEDD34BC985FB8267TEH" TargetMode="External"/><Relationship Id="rId28" Type="http://schemas.openxmlformats.org/officeDocument/2006/relationships/hyperlink" Target="consultantplus://offline/ref=C20ABDD2DDACE56806F4EA16820DD332A202EB817D82CD8A398DAE2364FBA8180D5B6D75F78A59B6FFDD8E8754CEF8D951BED28AFAEDD34BC985FB8267TEH" TargetMode="External"/><Relationship Id="rId36" Type="http://schemas.openxmlformats.org/officeDocument/2006/relationships/hyperlink" Target="consultantplus://offline/ref=C20ABDD2DDACE56806F4EA16820DD332A202EB817587CE8F388FF3296CA2A41A0A543262F0C355B7FFDD8C805A91FDCC40E6DD88E4F3D254D587F968T2H" TargetMode="External"/><Relationship Id="rId49" Type="http://schemas.openxmlformats.org/officeDocument/2006/relationships/hyperlink" Target="consultantplus://offline/ref=C20ABDD2DDACE56806F4EA16820DD332A202EB817D82CA8B3B8CAE2364FBA8180D5B6D75F78A59B6FFDD8E8357CEF8D951BED28AFAEDD34BC985FB8267TEH" TargetMode="External"/><Relationship Id="rId57" Type="http://schemas.openxmlformats.org/officeDocument/2006/relationships/hyperlink" Target="consultantplus://offline/ref=C20ABDD2DDACE56806F4EA16820DD332A202EB817D82CA8B3B8CAE2364FBA8180D5B6D75F78A59B6FFDD8E8054CEF8D951BED28AFAEDD34BC985FB8267TEH" TargetMode="External"/><Relationship Id="rId10" Type="http://schemas.openxmlformats.org/officeDocument/2006/relationships/hyperlink" Target="consultantplus://offline/ref=C20ABDD2DDACE56806F4EA16820DD332A202EB817D82CA8B3B8CAE2364FBA8180D5B6D75F78A59B6FFDD8E8654CEF8D951BED28AFAEDD34BC985FB8267TEH" TargetMode="External"/><Relationship Id="rId31" Type="http://schemas.openxmlformats.org/officeDocument/2006/relationships/hyperlink" Target="consultantplus://offline/ref=C20ABDD2DDACE56806F4EA16820DD332A202EB817D82CA8B3B8CAE2364FBA8180D5B6D75F78A59B6FFDD8E8257CEF8D951BED28AFAEDD34BC985FB8267TEH" TargetMode="External"/><Relationship Id="rId44" Type="http://schemas.openxmlformats.org/officeDocument/2006/relationships/hyperlink" Target="consultantplus://offline/ref=C20ABDD2DDACE56806F4EA16820DD332A202EB817D82CA8B3B8CAE2364FBA8180D5B6D75F78A59B6FFDD8E8258CEF8D951BED28AFAEDD34BC985FB8267TEH" TargetMode="External"/><Relationship Id="rId52" Type="http://schemas.openxmlformats.org/officeDocument/2006/relationships/hyperlink" Target="consultantplus://offline/ref=C20ABDD2DDACE56806F4EA16820DD332A202EB817D82CD8A398DAE2364FBA8180D5B6D75F78A59B6FFDD8E8550CEF8D951BED28AFAEDD34BC985FB8267TEH" TargetMode="External"/><Relationship Id="rId60" Type="http://schemas.openxmlformats.org/officeDocument/2006/relationships/hyperlink" Target="consultantplus://offline/ref=C20ABDD2DDACE56806F4EA16820DD332A202EB817D82CA8B3B8CAE2364FBA8180D5B6D75F78A59B6FFDD8E8057CEF8D951BED28AFAEDD34BC985FB8267TEH" TargetMode="External"/><Relationship Id="rId65" Type="http://schemas.openxmlformats.org/officeDocument/2006/relationships/hyperlink" Target="consultantplus://offline/ref=C20ABDD2DDACE56806F4EA16820DD332A202EB817D82CA8B3B8CAE2364FBA8180D5B6D75F78A59B6FFDD8E8150CEF8D951BED28AFAEDD34BC985FB8267TEH" TargetMode="External"/><Relationship Id="rId73" Type="http://schemas.openxmlformats.org/officeDocument/2006/relationships/hyperlink" Target="consultantplus://offline/ref=C20ABDD2DDACE56806F4EA16820DD332A202EB817D82CD8A398DAE2364FBA8180D5B6D75F78A59B6FFDD8E8353CEF8D951BED28AFAEDD34BC985FB8267TEH" TargetMode="External"/><Relationship Id="rId78" Type="http://schemas.openxmlformats.org/officeDocument/2006/relationships/hyperlink" Target="consultantplus://offline/ref=C20ABDD2DDACE56806F4EA16820DD332A202EB817D82CA8B3B8CAE2364FBA8180D5B6D75F78A59B6FFDD8E8E52CEF8D951BED28AFAEDD34BC985FB8267TEH" TargetMode="External"/><Relationship Id="rId81" Type="http://schemas.openxmlformats.org/officeDocument/2006/relationships/hyperlink" Target="consultantplus://offline/ref=C20ABDD2DDACE56806F4EA16820DD332A202EB817D82CD8A398DAE2364FBA8180D5B6D75F78A59B6FFDD8E8359CEF8D951BED28AFAEDD34BC985FB8267TEH" TargetMode="External"/><Relationship Id="rId86" Type="http://schemas.openxmlformats.org/officeDocument/2006/relationships/hyperlink" Target="consultantplus://offline/ref=C20ABDD2DDACE56806F4EA16820DD332A202EB817D82CA8B3B8CAE2364FBA8180D5B6D75F78A59B6FFDD8E8E54CEF8D951BED28AFAEDD34BC985FB8267TEH" TargetMode="External"/><Relationship Id="rId94" Type="http://schemas.openxmlformats.org/officeDocument/2006/relationships/hyperlink" Target="consultantplus://offline/ref=C20ABDD2DDACE56806F4EA16820DD332A202EB817D82CD8A398DAE2364FBA8180D5B6D75F78A59B6FFDD8E8050CEF8D951BED28AFAEDD34BC985FB8267TEH" TargetMode="External"/><Relationship Id="rId99" Type="http://schemas.openxmlformats.org/officeDocument/2006/relationships/hyperlink" Target="consultantplus://offline/ref=C20ABDD2DDACE56806F4EA16820DD332A202EB817583CF89398FF3296CA2A41A0A543262F0C355B7FFDD8E835A91FDCC40E6DD88E4F3D254D587F968T2H" TargetMode="External"/><Relationship Id="rId101" Type="http://schemas.openxmlformats.org/officeDocument/2006/relationships/hyperlink" Target="consultantplus://offline/ref=C20ABDD2DDACE56806F4EA16820DD332A202EB817D82CD8A398DAE2364FBA8180D5B6D75F78A59B6FFDD8E8055CEF8D951BED28AFAEDD34BC985FB8267T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0ABDD2DDACE56806F4EA16820DD332A202EB817D82CF8A3C8DAE2364FBA8180D5B6D75F78A59B6FFDD8E8654CEF8D951BED28AFAEDD34BC985FB8267TEH" TargetMode="External"/><Relationship Id="rId13" Type="http://schemas.openxmlformats.org/officeDocument/2006/relationships/hyperlink" Target="consultantplus://offline/ref=C20ABDD2DDACE56806F4EA16820DD332A202EB817587CE8F388FF3296CA2A41A0A543262F0C355B7FFDD8E805A91FDCC40E6DD88E4F3D254D587F968T2H" TargetMode="External"/><Relationship Id="rId18" Type="http://schemas.openxmlformats.org/officeDocument/2006/relationships/hyperlink" Target="consultantplus://offline/ref=C20ABDD2DDACE56806F4EA16820DD332A202EB817D82CA8B3B8CAE2364FBA8180D5B6D75F78A59B6FFDD8E8453CEF8D951BED28AFAEDD34BC985FB8267TEH" TargetMode="External"/><Relationship Id="rId39" Type="http://schemas.openxmlformats.org/officeDocument/2006/relationships/hyperlink" Target="consultantplus://offline/ref=C20ABDD2DDACE56806F4EA16820DD332A202EB817587CE8F388FF3296CA2A41A0A543262F0C355B7FFDD8C8E5A91FDCC40E6DD88E4F3D254D587F968T2H" TargetMode="External"/><Relationship Id="rId34" Type="http://schemas.openxmlformats.org/officeDocument/2006/relationships/hyperlink" Target="consultantplus://offline/ref=C20ABDD2DDACE56806F4EA16820DD332A202EB817D82CA8B3B8CAE2364FBA8180D5B6D75F78A59B6FFDD8E8256CEF8D951BED28AFAEDD34BC985FB8267TEH" TargetMode="External"/><Relationship Id="rId50" Type="http://schemas.openxmlformats.org/officeDocument/2006/relationships/hyperlink" Target="consultantplus://offline/ref=C20ABDD2DDACE56806F4EA16820DD332A202EB817D82CA8B3B8CAE2364FBA8180D5B6D75F78A59B6FFDD8E8359CEF8D951BED28AFAEDD34BC985FB8267TEH" TargetMode="External"/><Relationship Id="rId55" Type="http://schemas.openxmlformats.org/officeDocument/2006/relationships/hyperlink" Target="consultantplus://offline/ref=C20ABDD2DDACE56806F4EA16820DD332A202EB817587CE8F388FF3296CA2A41A0A543262F0C355B7FFDD8A825A91FDCC40E6DD88E4F3D254D587F968T2H" TargetMode="External"/><Relationship Id="rId76" Type="http://schemas.openxmlformats.org/officeDocument/2006/relationships/hyperlink" Target="consultantplus://offline/ref=C20ABDD2DDACE56806F4EA16820DD332A202EB817D82CA8B3B8CAE2364FBA8180D5B6D75F78A59B6FFDD8E8E52CEF8D951BED28AFAEDD34BC985FB8267TEH" TargetMode="External"/><Relationship Id="rId97" Type="http://schemas.openxmlformats.org/officeDocument/2006/relationships/hyperlink" Target="consultantplus://offline/ref=C20ABDD2DDACE56806F4EA16820DD332A202EB817D82CD8A398DAE2364FBA8180D5B6D75F78A59B6FFDD8E8052CEF8D951BED28AFAEDD34BC985FB8267TEH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8899</Words>
  <Characters>50727</Characters>
  <Application>Microsoft Office Word</Application>
  <DocSecurity>0</DocSecurity>
  <Lines>422</Lines>
  <Paragraphs>119</Paragraphs>
  <ScaleCrop>false</ScaleCrop>
  <Company/>
  <LinksUpToDate>false</LinksUpToDate>
  <CharactersWithSpaces>59507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Чернавцева Анастасия Ивановна</dc:creator>
  <cp:lastModifiedBy>Чернавцева Анастасия Ивановна</cp:lastModifiedBy>
  <cp:revision>1</cp:revision>
  <dcterms:created xsi:type="dcterms:W3CDTF">2022-01-20T07:19:00Z</dcterms:created>
  <dcterms:modified xsi:type="dcterms:W3CDTF">2022-01-20T07:20:00Z</dcterms:modified>
</cp:coreProperties>
</file>