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4E" w:rsidRDefault="00D4244E"/>
    <w:p w:rsidR="00646561" w:rsidRDefault="00646561" w:rsidP="000D714A">
      <w:pPr>
        <w:spacing w:before="38" w:after="63"/>
        <w:contextualSpacing/>
      </w:pPr>
    </w:p>
    <w:p w:rsidR="000D714A" w:rsidRDefault="000D714A" w:rsidP="000D714A">
      <w:pPr>
        <w:spacing w:before="38" w:after="63"/>
        <w:contextualSpacing/>
        <w:jc w:val="right"/>
      </w:pPr>
      <w:r>
        <w:t>Приложение 4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к Методике оценки качества 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финансового  менеджмента </w:t>
      </w:r>
      <w:proofErr w:type="gramStart"/>
      <w:r>
        <w:t>главных</w:t>
      </w:r>
      <w:proofErr w:type="gramEnd"/>
      <w:r>
        <w:t xml:space="preserve"> </w:t>
      </w:r>
    </w:p>
    <w:p w:rsidR="000D714A" w:rsidRDefault="000D714A" w:rsidP="000D714A">
      <w:pPr>
        <w:spacing w:before="38" w:after="63"/>
        <w:contextualSpacing/>
        <w:jc w:val="right"/>
      </w:pPr>
      <w:r>
        <w:t>распорядителей бюджетных средств</w:t>
      </w:r>
    </w:p>
    <w:p w:rsidR="000D714A" w:rsidRDefault="000D714A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9173B8" w:rsidRDefault="009173B8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Сводный рейтинг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 xml:space="preserve"> главных распорядителей бюджетных средств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по качеству финансового менеджмента</w:t>
      </w:r>
      <w:r w:rsidR="00AF0ABA">
        <w:rPr>
          <w:sz w:val="28"/>
          <w:szCs w:val="28"/>
        </w:rPr>
        <w:t xml:space="preserve"> за 202</w:t>
      </w:r>
      <w:r w:rsidR="00C12D10">
        <w:rPr>
          <w:sz w:val="28"/>
          <w:szCs w:val="28"/>
        </w:rPr>
        <w:t>2</w:t>
      </w:r>
      <w:r w:rsidR="00AF0ABA">
        <w:rPr>
          <w:sz w:val="28"/>
          <w:szCs w:val="28"/>
        </w:rPr>
        <w:t xml:space="preserve"> год</w:t>
      </w:r>
    </w:p>
    <w:p w:rsidR="008860EE" w:rsidRDefault="008860EE" w:rsidP="000D714A">
      <w:pPr>
        <w:spacing w:before="38" w:after="63"/>
        <w:contextualSpacing/>
        <w:jc w:val="center"/>
      </w:pPr>
    </w:p>
    <w:tbl>
      <w:tblPr>
        <w:tblStyle w:val="a6"/>
        <w:tblW w:w="0" w:type="auto"/>
        <w:tblLook w:val="04A0"/>
      </w:tblPr>
      <w:tblGrid>
        <w:gridCol w:w="1242"/>
        <w:gridCol w:w="2977"/>
        <w:gridCol w:w="1778"/>
        <w:gridCol w:w="1999"/>
        <w:gridCol w:w="1999"/>
      </w:tblGrid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Наименование ГРБС</w:t>
            </w:r>
          </w:p>
        </w:tc>
        <w:tc>
          <w:tcPr>
            <w:tcW w:w="1778" w:type="dxa"/>
          </w:tcPr>
          <w:p w:rsidR="000D714A" w:rsidRPr="00C670FD" w:rsidRDefault="000D714A" w:rsidP="005A35B1">
            <w:pPr>
              <w:spacing w:before="38" w:after="63"/>
              <w:contextualSpacing/>
              <w:jc w:val="center"/>
              <w:rPr>
                <w:lang w:val="en-US"/>
              </w:rPr>
            </w:pPr>
            <w:r>
              <w:t>Рейтинговая  оценка (R)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Максимальная оценка качества финансового менеджмента (МАХ)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>Борисоглебская гор.</w:t>
            </w:r>
            <w:r w:rsidR="006F7B4F">
              <w:t xml:space="preserve"> </w:t>
            </w:r>
            <w:r>
              <w:t>Дума</w:t>
            </w:r>
          </w:p>
          <w:p w:rsidR="00C12D10" w:rsidRDefault="00C12D10" w:rsidP="005A35B1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0D714A" w:rsidRDefault="00DA2C12" w:rsidP="00C12D10">
            <w:pPr>
              <w:spacing w:before="38" w:after="63"/>
              <w:contextualSpacing/>
              <w:jc w:val="center"/>
            </w:pPr>
            <w:r>
              <w:t>4,</w:t>
            </w:r>
            <w:r w:rsidR="00C12D10">
              <w:t>53</w:t>
            </w:r>
          </w:p>
        </w:tc>
        <w:tc>
          <w:tcPr>
            <w:tcW w:w="1999" w:type="dxa"/>
          </w:tcPr>
          <w:p w:rsidR="00C12D10" w:rsidRDefault="00C12D10" w:rsidP="0039079A">
            <w:pPr>
              <w:spacing w:before="38" w:after="63"/>
              <w:contextualSpacing/>
              <w:jc w:val="center"/>
            </w:pPr>
            <w:r>
              <w:t>68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C12D10" w:rsidTr="00901D85">
        <w:tc>
          <w:tcPr>
            <w:tcW w:w="1242" w:type="dxa"/>
          </w:tcPr>
          <w:p w:rsidR="00C12D10" w:rsidRDefault="00C12D10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12D10" w:rsidRDefault="00C12D10" w:rsidP="00C12D10">
            <w:pPr>
              <w:spacing w:before="38" w:after="63"/>
              <w:contextualSpacing/>
              <w:jc w:val="center"/>
            </w:pPr>
            <w:r>
              <w:t xml:space="preserve">Отдел по финансам администрации БГО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C12D10" w:rsidRDefault="00C12D10" w:rsidP="00C12D10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C12D10" w:rsidRDefault="00C12D10" w:rsidP="005009D0">
            <w:pPr>
              <w:spacing w:before="38" w:after="63"/>
              <w:contextualSpacing/>
              <w:jc w:val="center"/>
            </w:pPr>
            <w:r>
              <w:t>4,44</w:t>
            </w:r>
          </w:p>
        </w:tc>
        <w:tc>
          <w:tcPr>
            <w:tcW w:w="1999" w:type="dxa"/>
          </w:tcPr>
          <w:p w:rsidR="00C12D10" w:rsidRDefault="00C12D10" w:rsidP="0039079A">
            <w:pPr>
              <w:spacing w:before="38" w:after="63"/>
              <w:contextualSpacing/>
              <w:jc w:val="center"/>
            </w:pPr>
            <w:r>
              <w:t>71</w:t>
            </w:r>
          </w:p>
        </w:tc>
        <w:tc>
          <w:tcPr>
            <w:tcW w:w="1999" w:type="dxa"/>
          </w:tcPr>
          <w:p w:rsidR="00C12D10" w:rsidRDefault="00C12D10" w:rsidP="005A35B1">
            <w:pPr>
              <w:spacing w:before="38" w:after="63"/>
              <w:contextualSpacing/>
              <w:jc w:val="center"/>
            </w:pPr>
            <w:r>
              <w:t>80</w:t>
            </w:r>
          </w:p>
        </w:tc>
      </w:tr>
      <w:tr w:rsidR="000D714A" w:rsidTr="00901D85">
        <w:tc>
          <w:tcPr>
            <w:tcW w:w="1242" w:type="dxa"/>
          </w:tcPr>
          <w:p w:rsidR="000D714A" w:rsidRDefault="00C12D10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D714A" w:rsidRDefault="00C12D10" w:rsidP="005A35B1">
            <w:pPr>
              <w:spacing w:before="38" w:after="63"/>
              <w:contextualSpacing/>
              <w:jc w:val="center"/>
            </w:pPr>
            <w:r>
              <w:t>КСП БГО ВО</w:t>
            </w:r>
          </w:p>
        </w:tc>
        <w:tc>
          <w:tcPr>
            <w:tcW w:w="1778" w:type="dxa"/>
          </w:tcPr>
          <w:p w:rsidR="000D714A" w:rsidRDefault="00DA2C12" w:rsidP="006F7B4F">
            <w:pPr>
              <w:spacing w:before="38" w:after="63"/>
              <w:contextualSpacing/>
              <w:jc w:val="center"/>
            </w:pPr>
            <w:r>
              <w:t>4,</w:t>
            </w:r>
            <w:r w:rsidR="00091BA1">
              <w:t>33</w:t>
            </w:r>
          </w:p>
        </w:tc>
        <w:tc>
          <w:tcPr>
            <w:tcW w:w="1999" w:type="dxa"/>
          </w:tcPr>
          <w:p w:rsidR="006D730F" w:rsidRDefault="00C12D10" w:rsidP="006D730F">
            <w:pPr>
              <w:spacing w:before="38" w:after="63"/>
              <w:contextualSpacing/>
              <w:jc w:val="center"/>
            </w:pPr>
            <w:r>
              <w:t>6</w:t>
            </w:r>
            <w:r w:rsidR="00091BA1">
              <w:t>5</w:t>
            </w:r>
          </w:p>
          <w:p w:rsidR="006F7B4F" w:rsidRDefault="006F7B4F" w:rsidP="006D730F">
            <w:pPr>
              <w:spacing w:before="38" w:after="63"/>
              <w:contextualSpacing/>
              <w:jc w:val="center"/>
            </w:pPr>
          </w:p>
          <w:p w:rsidR="006D730F" w:rsidRDefault="006D730F" w:rsidP="006D730F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</w:tcPr>
          <w:p w:rsidR="000D714A" w:rsidRDefault="0039079A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D714A" w:rsidTr="00901D85">
        <w:tc>
          <w:tcPr>
            <w:tcW w:w="1242" w:type="dxa"/>
          </w:tcPr>
          <w:p w:rsidR="000D714A" w:rsidRDefault="00C12D10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>администрация городского округа</w:t>
            </w:r>
          </w:p>
          <w:p w:rsidR="00C12D10" w:rsidRDefault="00C12D10" w:rsidP="005A35B1">
            <w:pPr>
              <w:spacing w:before="38" w:after="63"/>
              <w:contextualSpacing/>
              <w:jc w:val="center"/>
            </w:pPr>
          </w:p>
        </w:tc>
        <w:tc>
          <w:tcPr>
            <w:tcW w:w="1778" w:type="dxa"/>
          </w:tcPr>
          <w:p w:rsidR="000D714A" w:rsidRDefault="00C12D10" w:rsidP="00E46CC4">
            <w:pPr>
              <w:spacing w:before="38" w:after="63"/>
              <w:contextualSpacing/>
              <w:jc w:val="center"/>
            </w:pPr>
            <w:r>
              <w:t>3,</w:t>
            </w:r>
            <w:r w:rsidR="00E46CC4">
              <w:t>28</w:t>
            </w:r>
          </w:p>
        </w:tc>
        <w:tc>
          <w:tcPr>
            <w:tcW w:w="1999" w:type="dxa"/>
          </w:tcPr>
          <w:p w:rsidR="000D714A" w:rsidRDefault="00E46CC4" w:rsidP="00E46CC4">
            <w:pPr>
              <w:spacing w:before="38" w:after="63"/>
              <w:contextualSpacing/>
              <w:jc w:val="center"/>
            </w:pPr>
            <w:r>
              <w:t>52</w:t>
            </w:r>
          </w:p>
        </w:tc>
        <w:tc>
          <w:tcPr>
            <w:tcW w:w="1999" w:type="dxa"/>
          </w:tcPr>
          <w:p w:rsidR="000D714A" w:rsidRDefault="00DC61C6" w:rsidP="005A35B1">
            <w:pPr>
              <w:spacing w:before="38" w:after="63"/>
              <w:contextualSpacing/>
              <w:jc w:val="center"/>
            </w:pPr>
            <w:r>
              <w:t>80</w:t>
            </w:r>
          </w:p>
          <w:p w:rsidR="00DA2C12" w:rsidRDefault="00DA2C12" w:rsidP="005A35B1">
            <w:pPr>
              <w:spacing w:before="38" w:after="63"/>
              <w:contextualSpacing/>
              <w:jc w:val="center"/>
            </w:pPr>
          </w:p>
        </w:tc>
      </w:tr>
      <w:tr w:rsidR="000D714A" w:rsidTr="00901D85">
        <w:tc>
          <w:tcPr>
            <w:tcW w:w="4219" w:type="dxa"/>
            <w:gridSpan w:val="2"/>
          </w:tcPr>
          <w:p w:rsidR="000D714A" w:rsidRPr="00866FF9" w:rsidRDefault="000D714A" w:rsidP="005A35B1">
            <w:pPr>
              <w:spacing w:before="38" w:after="63"/>
              <w:contextualSpacing/>
              <w:jc w:val="center"/>
            </w:pPr>
            <w:r>
              <w:t>Оценка среднего уровня качества финансового менеджмента ГРБС (</w:t>
            </w:r>
            <w:r>
              <w:rPr>
                <w:lang w:val="en-US"/>
              </w:rPr>
              <w:t>MR</w:t>
            </w:r>
            <w:r w:rsidRPr="00866FF9">
              <w:t>)</w:t>
            </w:r>
          </w:p>
        </w:tc>
        <w:tc>
          <w:tcPr>
            <w:tcW w:w="1778" w:type="dxa"/>
          </w:tcPr>
          <w:p w:rsidR="00C12D10" w:rsidRDefault="00C12D10" w:rsidP="005009D0">
            <w:pPr>
              <w:spacing w:before="38" w:after="63"/>
              <w:contextualSpacing/>
              <w:jc w:val="center"/>
            </w:pPr>
          </w:p>
          <w:p w:rsidR="000D714A" w:rsidRDefault="00091BA1" w:rsidP="005009D0">
            <w:pPr>
              <w:spacing w:before="38" w:after="63"/>
              <w:contextualSpacing/>
              <w:jc w:val="center"/>
            </w:pPr>
            <w:r>
              <w:t>4,</w:t>
            </w:r>
            <w:r w:rsidR="00E46CC4">
              <w:t>15</w:t>
            </w:r>
          </w:p>
          <w:p w:rsidR="005009D0" w:rsidRDefault="005009D0" w:rsidP="005009D0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</w:tr>
    </w:tbl>
    <w:p w:rsidR="000D714A" w:rsidRPr="0040101E" w:rsidRDefault="000D714A" w:rsidP="000D714A">
      <w:pPr>
        <w:spacing w:before="38" w:after="63"/>
        <w:contextualSpacing/>
        <w:jc w:val="center"/>
      </w:pPr>
    </w:p>
    <w:p w:rsidR="0061525D" w:rsidRDefault="00807586" w:rsidP="000D714A">
      <w:pPr>
        <w:autoSpaceDE w:val="0"/>
        <w:autoSpaceDN w:val="0"/>
        <w:adjustRightInd w:val="0"/>
        <w:ind w:firstLine="540"/>
        <w:jc w:val="right"/>
      </w:pPr>
      <w:r>
        <w:rPr>
          <w:b/>
        </w:rPr>
        <w:t xml:space="preserve">                                                                   </w:t>
      </w:r>
      <w:r w:rsidR="00104C08">
        <w:rPr>
          <w:b/>
        </w:rPr>
        <w:t xml:space="preserve"> </w:t>
      </w:r>
    </w:p>
    <w:sectPr w:rsidR="0061525D" w:rsidSect="005445C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68B94ED9"/>
    <w:multiLevelType w:val="hybridMultilevel"/>
    <w:tmpl w:val="3C5015A8"/>
    <w:lvl w:ilvl="0" w:tplc="C0062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13"/>
  </w:num>
  <w:num w:numId="10">
    <w:abstractNumId w:val="2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9"/>
  </w:num>
  <w:num w:numId="27">
    <w:abstractNumId w:val="19"/>
  </w:num>
  <w:num w:numId="28">
    <w:abstractNumId w:val="26"/>
  </w:num>
  <w:num w:numId="29">
    <w:abstractNumId w:val="23"/>
  </w:num>
  <w:num w:numId="30">
    <w:abstractNumId w:val="30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94694"/>
    <w:rsid w:val="00000CF9"/>
    <w:rsid w:val="00017C99"/>
    <w:rsid w:val="000278FF"/>
    <w:rsid w:val="00037B1B"/>
    <w:rsid w:val="00046067"/>
    <w:rsid w:val="00061B85"/>
    <w:rsid w:val="00074074"/>
    <w:rsid w:val="00091BA1"/>
    <w:rsid w:val="000931DD"/>
    <w:rsid w:val="00093F7D"/>
    <w:rsid w:val="000D714A"/>
    <w:rsid w:val="00104C08"/>
    <w:rsid w:val="00141146"/>
    <w:rsid w:val="00143BA4"/>
    <w:rsid w:val="00152ABB"/>
    <w:rsid w:val="00175247"/>
    <w:rsid w:val="00186E75"/>
    <w:rsid w:val="001A5293"/>
    <w:rsid w:val="00210148"/>
    <w:rsid w:val="00212FA8"/>
    <w:rsid w:val="00231F7D"/>
    <w:rsid w:val="00241F14"/>
    <w:rsid w:val="002428A8"/>
    <w:rsid w:val="002569FD"/>
    <w:rsid w:val="002626A8"/>
    <w:rsid w:val="00265093"/>
    <w:rsid w:val="00271593"/>
    <w:rsid w:val="002746D2"/>
    <w:rsid w:val="002A216B"/>
    <w:rsid w:val="002F4671"/>
    <w:rsid w:val="003000C1"/>
    <w:rsid w:val="00302423"/>
    <w:rsid w:val="00302A40"/>
    <w:rsid w:val="00302B57"/>
    <w:rsid w:val="003515C7"/>
    <w:rsid w:val="00371078"/>
    <w:rsid w:val="0037333E"/>
    <w:rsid w:val="0037735D"/>
    <w:rsid w:val="0039079A"/>
    <w:rsid w:val="003A0BCE"/>
    <w:rsid w:val="003A48B4"/>
    <w:rsid w:val="003C516D"/>
    <w:rsid w:val="004136B5"/>
    <w:rsid w:val="004206D3"/>
    <w:rsid w:val="004475EE"/>
    <w:rsid w:val="00463EA6"/>
    <w:rsid w:val="00466E55"/>
    <w:rsid w:val="004B0392"/>
    <w:rsid w:val="004B29A0"/>
    <w:rsid w:val="004D3D69"/>
    <w:rsid w:val="004F6CCD"/>
    <w:rsid w:val="005009D0"/>
    <w:rsid w:val="0050101F"/>
    <w:rsid w:val="00511F03"/>
    <w:rsid w:val="005407CD"/>
    <w:rsid w:val="005445CD"/>
    <w:rsid w:val="00561323"/>
    <w:rsid w:val="005616C7"/>
    <w:rsid w:val="005624CE"/>
    <w:rsid w:val="00567687"/>
    <w:rsid w:val="00570FE2"/>
    <w:rsid w:val="00571C40"/>
    <w:rsid w:val="0058268B"/>
    <w:rsid w:val="0058320A"/>
    <w:rsid w:val="005A2770"/>
    <w:rsid w:val="005A35B1"/>
    <w:rsid w:val="005A3812"/>
    <w:rsid w:val="005A512A"/>
    <w:rsid w:val="005C4FEF"/>
    <w:rsid w:val="005D2903"/>
    <w:rsid w:val="005F3783"/>
    <w:rsid w:val="005F3DEE"/>
    <w:rsid w:val="00612EA1"/>
    <w:rsid w:val="0061525D"/>
    <w:rsid w:val="00627D68"/>
    <w:rsid w:val="00634A96"/>
    <w:rsid w:val="00646561"/>
    <w:rsid w:val="006549EC"/>
    <w:rsid w:val="00674F26"/>
    <w:rsid w:val="0069214D"/>
    <w:rsid w:val="006A3C1E"/>
    <w:rsid w:val="006A45EA"/>
    <w:rsid w:val="006D4429"/>
    <w:rsid w:val="006D5578"/>
    <w:rsid w:val="006D730F"/>
    <w:rsid w:val="006E33B4"/>
    <w:rsid w:val="006E6A82"/>
    <w:rsid w:val="006F7B4F"/>
    <w:rsid w:val="007043C6"/>
    <w:rsid w:val="00706B30"/>
    <w:rsid w:val="00712E70"/>
    <w:rsid w:val="007151C4"/>
    <w:rsid w:val="00733392"/>
    <w:rsid w:val="00734078"/>
    <w:rsid w:val="00771BA7"/>
    <w:rsid w:val="007753EB"/>
    <w:rsid w:val="00781881"/>
    <w:rsid w:val="00784F9C"/>
    <w:rsid w:val="007943E0"/>
    <w:rsid w:val="00794F63"/>
    <w:rsid w:val="007A2E1E"/>
    <w:rsid w:val="007C2271"/>
    <w:rsid w:val="007D540B"/>
    <w:rsid w:val="007E4F6D"/>
    <w:rsid w:val="00803F15"/>
    <w:rsid w:val="00807586"/>
    <w:rsid w:val="008229F5"/>
    <w:rsid w:val="008627E6"/>
    <w:rsid w:val="008654E1"/>
    <w:rsid w:val="00874656"/>
    <w:rsid w:val="00882DD3"/>
    <w:rsid w:val="008860EE"/>
    <w:rsid w:val="008A7ED6"/>
    <w:rsid w:val="008B2299"/>
    <w:rsid w:val="008B3B0F"/>
    <w:rsid w:val="008B5511"/>
    <w:rsid w:val="008C4AFB"/>
    <w:rsid w:val="008C689D"/>
    <w:rsid w:val="008D2C8B"/>
    <w:rsid w:val="008F0646"/>
    <w:rsid w:val="00900DEE"/>
    <w:rsid w:val="00901D85"/>
    <w:rsid w:val="0090311D"/>
    <w:rsid w:val="009173B8"/>
    <w:rsid w:val="00917BE9"/>
    <w:rsid w:val="0094122A"/>
    <w:rsid w:val="00956E18"/>
    <w:rsid w:val="00957CC9"/>
    <w:rsid w:val="00994694"/>
    <w:rsid w:val="009A32EE"/>
    <w:rsid w:val="009D5F6B"/>
    <w:rsid w:val="00A04215"/>
    <w:rsid w:val="00A36E0E"/>
    <w:rsid w:val="00A46A4F"/>
    <w:rsid w:val="00A664D2"/>
    <w:rsid w:val="00A90606"/>
    <w:rsid w:val="00AA6D50"/>
    <w:rsid w:val="00AB1EA2"/>
    <w:rsid w:val="00AE0AFB"/>
    <w:rsid w:val="00AE3DD3"/>
    <w:rsid w:val="00AF0ABA"/>
    <w:rsid w:val="00B00BD1"/>
    <w:rsid w:val="00B06182"/>
    <w:rsid w:val="00B25B01"/>
    <w:rsid w:val="00B34B91"/>
    <w:rsid w:val="00B73D81"/>
    <w:rsid w:val="00B84359"/>
    <w:rsid w:val="00B905A5"/>
    <w:rsid w:val="00BA4C1E"/>
    <w:rsid w:val="00BC52A5"/>
    <w:rsid w:val="00BE361F"/>
    <w:rsid w:val="00BF58E6"/>
    <w:rsid w:val="00C02D82"/>
    <w:rsid w:val="00C0365D"/>
    <w:rsid w:val="00C12D10"/>
    <w:rsid w:val="00C22863"/>
    <w:rsid w:val="00C40A41"/>
    <w:rsid w:val="00C658BC"/>
    <w:rsid w:val="00C662F1"/>
    <w:rsid w:val="00C8094D"/>
    <w:rsid w:val="00C81CFF"/>
    <w:rsid w:val="00C87888"/>
    <w:rsid w:val="00C91172"/>
    <w:rsid w:val="00CC1549"/>
    <w:rsid w:val="00CC2A3A"/>
    <w:rsid w:val="00CD0154"/>
    <w:rsid w:val="00CE62C1"/>
    <w:rsid w:val="00CF283C"/>
    <w:rsid w:val="00CF60F2"/>
    <w:rsid w:val="00D33B3F"/>
    <w:rsid w:val="00D4244E"/>
    <w:rsid w:val="00D455F0"/>
    <w:rsid w:val="00D94CB2"/>
    <w:rsid w:val="00DA2C12"/>
    <w:rsid w:val="00DA6071"/>
    <w:rsid w:val="00DA77DE"/>
    <w:rsid w:val="00DB4FDE"/>
    <w:rsid w:val="00DB650F"/>
    <w:rsid w:val="00DC3AC0"/>
    <w:rsid w:val="00DC61C6"/>
    <w:rsid w:val="00DD31F1"/>
    <w:rsid w:val="00DE0A32"/>
    <w:rsid w:val="00E0426A"/>
    <w:rsid w:val="00E33384"/>
    <w:rsid w:val="00E46CC4"/>
    <w:rsid w:val="00E572E4"/>
    <w:rsid w:val="00E70CCD"/>
    <w:rsid w:val="00E71F3B"/>
    <w:rsid w:val="00E74E63"/>
    <w:rsid w:val="00E86279"/>
    <w:rsid w:val="00E91066"/>
    <w:rsid w:val="00EA0376"/>
    <w:rsid w:val="00EB07F2"/>
    <w:rsid w:val="00EC4440"/>
    <w:rsid w:val="00EC5A0A"/>
    <w:rsid w:val="00EC75EA"/>
    <w:rsid w:val="00EE0270"/>
    <w:rsid w:val="00EE2303"/>
    <w:rsid w:val="00EF3412"/>
    <w:rsid w:val="00F11D96"/>
    <w:rsid w:val="00F17920"/>
    <w:rsid w:val="00F279DC"/>
    <w:rsid w:val="00F42C0A"/>
    <w:rsid w:val="00F42EA1"/>
    <w:rsid w:val="00F670CF"/>
    <w:rsid w:val="00F75B07"/>
    <w:rsid w:val="00F80E91"/>
    <w:rsid w:val="00F9099D"/>
    <w:rsid w:val="00FA10D8"/>
    <w:rsid w:val="00FB26D1"/>
    <w:rsid w:val="00FC47CD"/>
    <w:rsid w:val="00FE7F71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71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7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rsid w:val="00377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77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1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CF60F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0D714A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D714A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714A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rsid w:val="000D714A"/>
    <w:pPr>
      <w:widowControl w:val="0"/>
      <w:tabs>
        <w:tab w:val="left" w:pos="176"/>
        <w:tab w:val="left" w:pos="7938"/>
      </w:tabs>
      <w:autoSpaceDE w:val="0"/>
      <w:autoSpaceDN w:val="0"/>
      <w:adjustRightInd w:val="0"/>
      <w:spacing w:before="240" w:line="240" w:lineRule="exact"/>
      <w:jc w:val="center"/>
    </w:pPr>
    <w:rPr>
      <w:rFonts w:ascii="Arial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rsid w:val="000D714A"/>
    <w:rPr>
      <w:rFonts w:ascii="Arial" w:hAnsi="Arial"/>
      <w:sz w:val="26"/>
      <w:szCs w:val="26"/>
    </w:rPr>
  </w:style>
  <w:style w:type="paragraph" w:styleId="21">
    <w:name w:val="Body Text 2"/>
    <w:basedOn w:val="a"/>
    <w:link w:val="22"/>
    <w:rsid w:val="000D714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714A"/>
    <w:rPr>
      <w:sz w:val="28"/>
    </w:rPr>
  </w:style>
  <w:style w:type="paragraph" w:customStyle="1" w:styleId="ConsPlusNonformat">
    <w:name w:val="ConsPlusNonformat"/>
    <w:rsid w:val="000D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0D714A"/>
    <w:rPr>
      <w:b/>
      <w:bCs/>
    </w:rPr>
  </w:style>
  <w:style w:type="character" w:styleId="ad">
    <w:name w:val="Hyperlink"/>
    <w:rsid w:val="000D714A"/>
    <w:rPr>
      <w:color w:val="0000FF"/>
      <w:u w:val="single"/>
    </w:rPr>
  </w:style>
  <w:style w:type="paragraph" w:customStyle="1" w:styleId="formattext">
    <w:name w:val="formattext"/>
    <w:basedOn w:val="a"/>
    <w:rsid w:val="000D714A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D714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D714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0D71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14A"/>
    <w:rPr>
      <w:rFonts w:ascii="Courier New" w:eastAsia="Calibri" w:hAnsi="Courier New"/>
    </w:rPr>
  </w:style>
  <w:style w:type="paragraph" w:customStyle="1" w:styleId="simpleftp">
    <w:name w:val="simpleftp"/>
    <w:basedOn w:val="a"/>
    <w:rsid w:val="000D714A"/>
    <w:pPr>
      <w:spacing w:before="100" w:beforeAutospacing="1" w:after="100" w:afterAutospacing="1"/>
    </w:pPr>
  </w:style>
  <w:style w:type="paragraph" w:customStyle="1" w:styleId="ConsPlusTitle">
    <w:name w:val="ConsPlusTitle"/>
    <w:rsid w:val="000D714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e">
    <w:name w:val="Body Text Indent"/>
    <w:basedOn w:val="a"/>
    <w:link w:val="af"/>
    <w:rsid w:val="000D714A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D714A"/>
    <w:rPr>
      <w:sz w:val="24"/>
    </w:rPr>
  </w:style>
  <w:style w:type="character" w:customStyle="1" w:styleId="af0">
    <w:name w:val="Текст концевой сноски Знак"/>
    <w:aliases w:val="Знак Знак"/>
    <w:link w:val="af1"/>
    <w:locked/>
    <w:rsid w:val="000D714A"/>
    <w:rPr>
      <w:rFonts w:ascii="Calibri" w:eastAsia="Calibri" w:hAnsi="Calibri"/>
    </w:rPr>
  </w:style>
  <w:style w:type="paragraph" w:styleId="af1">
    <w:name w:val="endnote text"/>
    <w:aliases w:val="Знак"/>
    <w:basedOn w:val="a"/>
    <w:link w:val="af0"/>
    <w:unhideWhenUsed/>
    <w:rsid w:val="000D714A"/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link w:val="af1"/>
    <w:rsid w:val="000D714A"/>
  </w:style>
  <w:style w:type="character" w:customStyle="1" w:styleId="ConsPlusCell">
    <w:name w:val="ConsPlusCell Знак"/>
    <w:link w:val="ConsPlusCell0"/>
    <w:locked/>
    <w:rsid w:val="000D714A"/>
    <w:rPr>
      <w:rFonts w:ascii="Arial" w:hAnsi="Arial" w:cs="Arial"/>
    </w:rPr>
  </w:style>
  <w:style w:type="paragraph" w:customStyle="1" w:styleId="ConsPlusCell0">
    <w:name w:val="ConsPlusCell"/>
    <w:link w:val="ConsPlusCell"/>
    <w:rsid w:val="000D7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0D714A"/>
    <w:pPr>
      <w:jc w:val="both"/>
    </w:pPr>
    <w:rPr>
      <w:b/>
      <w:szCs w:val="20"/>
    </w:rPr>
  </w:style>
  <w:style w:type="paragraph" w:styleId="af2">
    <w:name w:val="footnote text"/>
    <w:basedOn w:val="a"/>
    <w:link w:val="af3"/>
    <w:rsid w:val="000D714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D714A"/>
  </w:style>
  <w:style w:type="character" w:styleId="af4">
    <w:name w:val="footnote reference"/>
    <w:rsid w:val="000D714A"/>
    <w:rPr>
      <w:vertAlign w:val="superscript"/>
    </w:rPr>
  </w:style>
  <w:style w:type="paragraph" w:customStyle="1" w:styleId="af5">
    <w:name w:val="Стиль Знак Знак Знак Знак Знак Знак Знак Знак Знак Знак"/>
    <w:basedOn w:val="a"/>
    <w:next w:val="2"/>
    <w:autoRedefine/>
    <w:rsid w:val="000D714A"/>
    <w:pPr>
      <w:spacing w:after="160" w:line="240" w:lineRule="exact"/>
    </w:pPr>
    <w:rPr>
      <w:lang w:val="en-US" w:eastAsia="en-US"/>
    </w:rPr>
  </w:style>
  <w:style w:type="character" w:customStyle="1" w:styleId="af6">
    <w:name w:val="Гипертекстовая ссылка"/>
    <w:uiPriority w:val="99"/>
    <w:rsid w:val="000D714A"/>
    <w:rPr>
      <w:b/>
      <w:bCs/>
      <w:color w:val="008000"/>
    </w:rPr>
  </w:style>
  <w:style w:type="character" w:customStyle="1" w:styleId="af7">
    <w:name w:val="Цветовое выделение"/>
    <w:uiPriority w:val="99"/>
    <w:rsid w:val="000D714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D714A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D714A"/>
  </w:style>
  <w:style w:type="numbering" w:customStyle="1" w:styleId="110">
    <w:name w:val="Нет списка11"/>
    <w:next w:val="a2"/>
    <w:uiPriority w:val="99"/>
    <w:semiHidden/>
    <w:unhideWhenUsed/>
    <w:rsid w:val="000D714A"/>
  </w:style>
  <w:style w:type="paragraph" w:customStyle="1" w:styleId="af9">
    <w:name w:val="Текст (справка)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rsid w:val="000D71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Нормальный (таблица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0D71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0D714A"/>
    <w:rPr>
      <w:rFonts w:ascii="Times New Roman CYR" w:hAnsi="Times New Roman CYR" w:cs="Times New Roman CYR"/>
    </w:rPr>
  </w:style>
  <w:style w:type="paragraph" w:styleId="aff">
    <w:name w:val="header"/>
    <w:basedOn w:val="a"/>
    <w:link w:val="aff0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0">
    <w:name w:val="Верхний колонтитул Знак"/>
    <w:basedOn w:val="a0"/>
    <w:link w:val="aff"/>
    <w:uiPriority w:val="99"/>
    <w:rsid w:val="000D714A"/>
    <w:rPr>
      <w:rFonts w:ascii="Times New Roman CYR" w:hAnsi="Times New Roman CYR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2">
    <w:name w:val="Нижний колонтитул Знак"/>
    <w:basedOn w:val="a0"/>
    <w:link w:val="aff1"/>
    <w:uiPriority w:val="99"/>
    <w:rsid w:val="000D714A"/>
    <w:rPr>
      <w:rFonts w:ascii="Times New Roman CYR" w:hAnsi="Times New Roman CYR"/>
      <w:sz w:val="24"/>
      <w:szCs w:val="24"/>
    </w:rPr>
  </w:style>
  <w:style w:type="paragraph" w:styleId="aff3">
    <w:name w:val="List Paragraph"/>
    <w:basedOn w:val="a"/>
    <w:uiPriority w:val="34"/>
    <w:qFormat/>
    <w:rsid w:val="000D714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1">
    <w:name w:val="conspluscell"/>
    <w:basedOn w:val="a"/>
    <w:rsid w:val="007753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0FBA-4F8C-4CA0-9700-18845FB3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admin</cp:lastModifiedBy>
  <cp:revision>6</cp:revision>
  <cp:lastPrinted>2023-05-26T13:15:00Z</cp:lastPrinted>
  <dcterms:created xsi:type="dcterms:W3CDTF">2022-05-30T13:49:00Z</dcterms:created>
  <dcterms:modified xsi:type="dcterms:W3CDTF">2023-05-26T13:22:00Z</dcterms:modified>
</cp:coreProperties>
</file>