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9F" w:rsidRDefault="001A749F" w:rsidP="001A749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49F" w:rsidRDefault="001A749F" w:rsidP="001A749F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A749F" w:rsidRDefault="001A749F" w:rsidP="001A74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1A749F" w:rsidRDefault="001A749F" w:rsidP="001A74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1A749F" w:rsidRDefault="001A749F" w:rsidP="001A749F">
      <w:pPr>
        <w:jc w:val="center"/>
        <w:rPr>
          <w:b/>
          <w:bCs/>
          <w:sz w:val="28"/>
          <w:szCs w:val="28"/>
        </w:rPr>
      </w:pPr>
    </w:p>
    <w:p w:rsidR="001A749F" w:rsidRDefault="001A749F" w:rsidP="001A749F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A749F" w:rsidRDefault="001A749F" w:rsidP="001A749F">
      <w:pPr>
        <w:rPr>
          <w:sz w:val="28"/>
          <w:szCs w:val="28"/>
        </w:rPr>
      </w:pPr>
    </w:p>
    <w:p w:rsidR="001A749F" w:rsidRDefault="00E70FD9" w:rsidP="001A749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24.12.2024 г. № 335</w:t>
      </w:r>
    </w:p>
    <w:p w:rsidR="001A749F" w:rsidRDefault="001A749F" w:rsidP="001A749F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8"/>
      </w:tblGrid>
      <w:tr w:rsidR="001A749F" w:rsidTr="001A749F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749F" w:rsidRDefault="001A749F" w:rsidP="001A749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отчете постоянной комиссии Борисоглебской городской Думы по вопросам социального развития о вып</w:t>
            </w:r>
            <w:r w:rsidR="00EE3145">
              <w:rPr>
                <w:sz w:val="28"/>
                <w:szCs w:val="28"/>
                <w:lang w:eastAsia="en-US"/>
              </w:rPr>
              <w:t>олнении своих полномочий за 2024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1A749F" w:rsidRDefault="001A749F" w:rsidP="001A749F">
      <w:r>
        <w:t xml:space="preserve"> </w:t>
      </w:r>
    </w:p>
    <w:p w:rsidR="001A749F" w:rsidRDefault="001A749F" w:rsidP="001A749F">
      <w:pPr>
        <w:rPr>
          <w:sz w:val="28"/>
          <w:szCs w:val="28"/>
        </w:rPr>
      </w:pPr>
    </w:p>
    <w:p w:rsidR="001A749F" w:rsidRDefault="001A749F" w:rsidP="001A7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отчет председателя постоянной комиссии Борисоглебской городской Думы по вопросам социального развития Каверина В.В. о выполнении полном</w:t>
      </w:r>
      <w:r w:rsidR="00EE3145">
        <w:rPr>
          <w:sz w:val="28"/>
          <w:szCs w:val="28"/>
        </w:rPr>
        <w:t>очий постоянной комиссии за 2024</w:t>
      </w:r>
      <w:r>
        <w:rPr>
          <w:sz w:val="28"/>
          <w:szCs w:val="28"/>
        </w:rPr>
        <w:t xml:space="preserve">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1A749F" w:rsidRDefault="001A749F" w:rsidP="001A749F">
      <w:pPr>
        <w:pStyle w:val="3"/>
        <w:rPr>
          <w:sz w:val="28"/>
          <w:szCs w:val="28"/>
        </w:rPr>
      </w:pPr>
    </w:p>
    <w:p w:rsidR="001A749F" w:rsidRDefault="001A749F" w:rsidP="001A749F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1A749F" w:rsidRDefault="001A749F" w:rsidP="001A749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A749F" w:rsidRDefault="001A749F" w:rsidP="001A749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Отчет постоянной комиссии Борисоглебской городской Думы по вопросам социального развития о вып</w:t>
      </w:r>
      <w:r w:rsidR="00EE3145">
        <w:rPr>
          <w:sz w:val="28"/>
          <w:szCs w:val="28"/>
        </w:rPr>
        <w:t>олнении своих полномочий за 2024</w:t>
      </w:r>
      <w:r>
        <w:rPr>
          <w:sz w:val="28"/>
          <w:szCs w:val="28"/>
        </w:rPr>
        <w:t xml:space="preserve"> год (прилагается) утвердить.</w:t>
      </w:r>
    </w:p>
    <w:p w:rsidR="00E70FD9" w:rsidRPr="00D6069E" w:rsidRDefault="001A749F" w:rsidP="00E70FD9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E70FD9">
        <w:rPr>
          <w:sz w:val="28"/>
          <w:szCs w:val="28"/>
        </w:rPr>
        <w:t xml:space="preserve">Настоящее решение подлежит официальному </w:t>
      </w:r>
      <w:r w:rsidR="00E70FD9" w:rsidRPr="00D6069E">
        <w:rPr>
          <w:sz w:val="28"/>
          <w:szCs w:val="28"/>
        </w:rPr>
        <w:t>обнародованию путем официального опубликования в газете «</w:t>
      </w:r>
      <w:proofErr w:type="gramStart"/>
      <w:r w:rsidR="00E70FD9" w:rsidRPr="00D6069E">
        <w:rPr>
          <w:sz w:val="28"/>
          <w:szCs w:val="28"/>
        </w:rPr>
        <w:t>Муниципальный</w:t>
      </w:r>
      <w:proofErr w:type="gramEnd"/>
      <w:r w:rsidR="00E70FD9" w:rsidRPr="00D6069E">
        <w:rPr>
          <w:sz w:val="28"/>
          <w:szCs w:val="28"/>
        </w:rPr>
        <w:t xml:space="preserve"> вестник Борисоглебского городского округа Воронежской области» и размещению на официальном сайте  Борисоглебского городского округа Воронежской области</w:t>
      </w:r>
      <w:r w:rsidR="00E70FD9">
        <w:rPr>
          <w:szCs w:val="28"/>
        </w:rPr>
        <w:t>.</w:t>
      </w:r>
    </w:p>
    <w:p w:rsidR="001A749F" w:rsidRPr="00E70FD9" w:rsidRDefault="001A749F" w:rsidP="00E70FD9">
      <w:pPr>
        <w:pStyle w:val="3"/>
        <w:spacing w:after="0"/>
        <w:ind w:left="360"/>
        <w:jc w:val="both"/>
        <w:rPr>
          <w:sz w:val="28"/>
          <w:szCs w:val="28"/>
        </w:rPr>
      </w:pPr>
    </w:p>
    <w:p w:rsidR="001A749F" w:rsidRDefault="001A749F" w:rsidP="001A749F">
      <w:pPr>
        <w:pStyle w:val="3"/>
        <w:ind w:left="360"/>
        <w:rPr>
          <w:sz w:val="28"/>
          <w:szCs w:val="28"/>
        </w:rPr>
      </w:pPr>
    </w:p>
    <w:p w:rsidR="00596D3F" w:rsidRDefault="001A749F" w:rsidP="001A749F">
      <w:pPr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</w:p>
    <w:p w:rsidR="001A749F" w:rsidRDefault="001A749F" w:rsidP="001A749F">
      <w:pPr>
        <w:rPr>
          <w:sz w:val="28"/>
          <w:szCs w:val="28"/>
        </w:rPr>
      </w:pPr>
    </w:p>
    <w:p w:rsidR="001A749F" w:rsidRDefault="001A749F" w:rsidP="001A749F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2"/>
      </w:tblGrid>
      <w:tr w:rsidR="00596D3F" w:rsidRPr="005B5B2A" w:rsidTr="00784125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EE3145" w:rsidRPr="005D0C6F" w:rsidRDefault="00EE3145" w:rsidP="00EE3145">
            <w:pPr>
              <w:ind w:right="395"/>
              <w:jc w:val="right"/>
            </w:pPr>
            <w:r w:rsidRPr="005D0C6F">
              <w:rPr>
                <w:sz w:val="22"/>
                <w:szCs w:val="22"/>
              </w:rPr>
              <w:lastRenderedPageBreak/>
              <w:t xml:space="preserve">Приложение к решению </w:t>
            </w:r>
          </w:p>
          <w:p w:rsidR="00EE3145" w:rsidRPr="005D0C6F" w:rsidRDefault="00EE3145" w:rsidP="00EE3145">
            <w:pPr>
              <w:ind w:right="395"/>
              <w:jc w:val="right"/>
            </w:pPr>
            <w:r w:rsidRPr="005D0C6F">
              <w:rPr>
                <w:sz w:val="22"/>
                <w:szCs w:val="22"/>
              </w:rPr>
              <w:t>Борисоглебской городской Думы</w:t>
            </w:r>
          </w:p>
          <w:p w:rsidR="00EE3145" w:rsidRPr="005D0C6F" w:rsidRDefault="00EE3145" w:rsidP="00EE3145">
            <w:pPr>
              <w:ind w:right="395"/>
              <w:jc w:val="right"/>
            </w:pPr>
            <w:r w:rsidRPr="005D0C6F">
              <w:rPr>
                <w:sz w:val="22"/>
                <w:szCs w:val="22"/>
              </w:rPr>
              <w:t xml:space="preserve"> Борисоглебского городского округа</w:t>
            </w:r>
          </w:p>
          <w:p w:rsidR="00EE3145" w:rsidRPr="005D0C6F" w:rsidRDefault="00EE3145" w:rsidP="00EE3145">
            <w:pPr>
              <w:ind w:right="395"/>
              <w:jc w:val="right"/>
            </w:pPr>
            <w:r w:rsidRPr="005D0C6F">
              <w:rPr>
                <w:sz w:val="22"/>
                <w:szCs w:val="22"/>
              </w:rPr>
              <w:t>Воронежской области</w:t>
            </w:r>
          </w:p>
          <w:p w:rsidR="00EE3145" w:rsidRPr="005D0C6F" w:rsidRDefault="00EE3145" w:rsidP="00EE3145">
            <w:pPr>
              <w:ind w:right="395"/>
              <w:jc w:val="right"/>
            </w:pPr>
            <w:r w:rsidRPr="005D0C6F">
              <w:rPr>
                <w:sz w:val="22"/>
                <w:szCs w:val="22"/>
              </w:rPr>
              <w:t xml:space="preserve">от </w:t>
            </w:r>
            <w:r w:rsidR="00E70FD9">
              <w:rPr>
                <w:sz w:val="22"/>
                <w:szCs w:val="22"/>
              </w:rPr>
              <w:t xml:space="preserve">24.12.2024 г. </w:t>
            </w:r>
            <w:bookmarkStart w:id="0" w:name="_GoBack"/>
            <w:bookmarkEnd w:id="0"/>
            <w:r w:rsidRPr="005D0C6F">
              <w:rPr>
                <w:sz w:val="22"/>
                <w:szCs w:val="22"/>
              </w:rPr>
              <w:t>№</w:t>
            </w:r>
            <w:r w:rsidR="00E70FD9">
              <w:rPr>
                <w:sz w:val="22"/>
                <w:szCs w:val="22"/>
              </w:rPr>
              <w:t xml:space="preserve"> 335</w:t>
            </w:r>
            <w:r>
              <w:rPr>
                <w:sz w:val="22"/>
                <w:szCs w:val="22"/>
              </w:rPr>
              <w:t xml:space="preserve"> </w:t>
            </w:r>
          </w:p>
          <w:p w:rsidR="00596D3F" w:rsidRPr="005B5B2A" w:rsidRDefault="00596D3F" w:rsidP="00784125">
            <w:pPr>
              <w:jc w:val="both"/>
            </w:pPr>
          </w:p>
        </w:tc>
      </w:tr>
    </w:tbl>
    <w:p w:rsidR="00596D3F" w:rsidRPr="005B5B2A" w:rsidRDefault="00596D3F" w:rsidP="00596D3F">
      <w:pPr>
        <w:jc w:val="center"/>
        <w:rPr>
          <w:b/>
          <w:sz w:val="28"/>
          <w:szCs w:val="28"/>
        </w:rPr>
      </w:pP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596D3F" w:rsidRDefault="00596D3F" w:rsidP="00596D3F">
      <w:pPr>
        <w:jc w:val="center"/>
        <w:rPr>
          <w:b/>
          <w:sz w:val="28"/>
          <w:szCs w:val="28"/>
        </w:rPr>
      </w:pPr>
    </w:p>
    <w:p w:rsidR="00596D3F" w:rsidRDefault="00596D3F" w:rsidP="00596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 ПОСТОЯННОЙ КОМИССИИ</w:t>
      </w:r>
    </w:p>
    <w:p w:rsidR="00596D3F" w:rsidRDefault="00596D3F" w:rsidP="00596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БОРИСОГЛЕБСКОЙ ГОРОДСКОЙ ДУМЫ</w:t>
      </w:r>
    </w:p>
    <w:p w:rsidR="00596D3F" w:rsidRDefault="00596D3F" w:rsidP="00596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ВОПРОСАМ СОЦИАЛЬНОГО РАЗВИТИЯ</w:t>
      </w:r>
    </w:p>
    <w:p w:rsidR="00596D3F" w:rsidRDefault="00596D3F" w:rsidP="00596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ВЫПОЛНЕНИИ СВОИХ ПОЛНОМОЧИЙ</w:t>
      </w:r>
    </w:p>
    <w:p w:rsidR="00596D3F" w:rsidRDefault="00596D3F" w:rsidP="00596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</w:t>
      </w:r>
      <w:r w:rsidR="004D50E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596D3F" w:rsidRDefault="00596D3F" w:rsidP="00596D3F">
      <w:pPr>
        <w:rPr>
          <w:b/>
          <w:sz w:val="28"/>
          <w:szCs w:val="28"/>
        </w:rPr>
      </w:pP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городского округа Воронежской области (далее – </w:t>
      </w:r>
      <w:proofErr w:type="gramStart"/>
      <w:r>
        <w:rPr>
          <w:sz w:val="28"/>
          <w:szCs w:val="28"/>
        </w:rPr>
        <w:t>городская</w:t>
      </w:r>
      <w:proofErr w:type="gramEnd"/>
      <w:r>
        <w:rPr>
          <w:sz w:val="28"/>
          <w:szCs w:val="28"/>
        </w:rPr>
        <w:t xml:space="preserve"> Дума). 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</w:t>
      </w:r>
      <w:proofErr w:type="gramStart"/>
      <w:r>
        <w:rPr>
          <w:sz w:val="28"/>
          <w:szCs w:val="28"/>
        </w:rPr>
        <w:t>городская</w:t>
      </w:r>
      <w:proofErr w:type="gramEnd"/>
      <w:r>
        <w:rPr>
          <w:sz w:val="28"/>
          <w:szCs w:val="28"/>
        </w:rPr>
        <w:t xml:space="preserve">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 постоянная комиссия Борисоглебской городской Думы по вопросам социального развития (далее – комиссия по вопросам социального развития).</w:t>
      </w:r>
    </w:p>
    <w:p w:rsidR="003350B3" w:rsidRPr="003350B3" w:rsidRDefault="00596D3F" w:rsidP="003350B3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Персональный состав  комиссии по вопросам социального развития утвержден решениями  городской Думы от </w:t>
      </w:r>
      <w:r w:rsidR="00D819C6">
        <w:rPr>
          <w:sz w:val="28"/>
          <w:szCs w:val="28"/>
        </w:rPr>
        <w:t>30.09.2021</w:t>
      </w:r>
      <w:r>
        <w:rPr>
          <w:sz w:val="28"/>
          <w:szCs w:val="28"/>
        </w:rPr>
        <w:t xml:space="preserve"> г. № </w:t>
      </w:r>
      <w:r w:rsidR="00D819C6">
        <w:rPr>
          <w:sz w:val="28"/>
          <w:szCs w:val="28"/>
        </w:rPr>
        <w:t xml:space="preserve">3. </w:t>
      </w:r>
      <w:r>
        <w:rPr>
          <w:sz w:val="28"/>
          <w:szCs w:val="28"/>
        </w:rPr>
        <w:t>В состав комиссии по вопросам социального развития на основании с</w:t>
      </w:r>
      <w:r w:rsidR="00D17BD3">
        <w:rPr>
          <w:sz w:val="28"/>
          <w:szCs w:val="28"/>
        </w:rPr>
        <w:t>обственного волеизъявления в настоящее время входит</w:t>
      </w:r>
      <w:r>
        <w:rPr>
          <w:sz w:val="28"/>
          <w:szCs w:val="28"/>
        </w:rPr>
        <w:t xml:space="preserve">  </w:t>
      </w:r>
      <w:r w:rsidR="00D17BD3">
        <w:rPr>
          <w:sz w:val="28"/>
          <w:szCs w:val="28"/>
        </w:rPr>
        <w:t>7</w:t>
      </w:r>
      <w:r>
        <w:rPr>
          <w:sz w:val="28"/>
          <w:szCs w:val="28"/>
        </w:rPr>
        <w:t xml:space="preserve"> депутатов  городской  Думы: </w:t>
      </w:r>
      <w:r w:rsidR="00D819C6">
        <w:rPr>
          <w:sz w:val="28"/>
          <w:szCs w:val="28"/>
        </w:rPr>
        <w:t xml:space="preserve">Артемьев Геннадий Германович, </w:t>
      </w:r>
      <w:r w:rsidR="00D819C6" w:rsidRPr="00D819C6">
        <w:rPr>
          <w:sz w:val="28"/>
          <w:szCs w:val="28"/>
        </w:rPr>
        <w:t>Вл</w:t>
      </w:r>
      <w:r w:rsidR="00D819C6">
        <w:rPr>
          <w:sz w:val="28"/>
          <w:szCs w:val="28"/>
        </w:rPr>
        <w:t>адимиров Вячеслав Вячеславович, Каверин Владислав Владимирович, Косо-</w:t>
      </w:r>
      <w:proofErr w:type="spellStart"/>
      <w:r w:rsidR="00D819C6">
        <w:rPr>
          <w:sz w:val="28"/>
          <w:szCs w:val="28"/>
        </w:rPr>
        <w:t>Оглы</w:t>
      </w:r>
      <w:proofErr w:type="spellEnd"/>
      <w:r w:rsidR="00D819C6">
        <w:rPr>
          <w:sz w:val="28"/>
          <w:szCs w:val="28"/>
        </w:rPr>
        <w:t xml:space="preserve"> Лейла </w:t>
      </w:r>
      <w:proofErr w:type="spellStart"/>
      <w:r w:rsidR="00D819C6">
        <w:rPr>
          <w:sz w:val="28"/>
          <w:szCs w:val="28"/>
        </w:rPr>
        <w:t>Шукриевна</w:t>
      </w:r>
      <w:proofErr w:type="spellEnd"/>
      <w:r w:rsidR="00D819C6">
        <w:rPr>
          <w:sz w:val="28"/>
          <w:szCs w:val="28"/>
        </w:rPr>
        <w:t>, Митрофанова Ольга Витальевна, Окунева Ирина Владимиров</w:t>
      </w:r>
      <w:r w:rsidR="001A749F">
        <w:rPr>
          <w:sz w:val="28"/>
          <w:szCs w:val="28"/>
        </w:rPr>
        <w:t>на, Федюнин Сергей Владимирович</w:t>
      </w:r>
      <w:r w:rsidR="003350B3">
        <w:rPr>
          <w:sz w:val="28"/>
          <w:szCs w:val="28"/>
        </w:rPr>
        <w:t>.</w:t>
      </w:r>
      <w:r w:rsidR="00D819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Борисоглебской городской Думы председателем указанной комиссии был </w:t>
      </w:r>
      <w:proofErr w:type="gramStart"/>
      <w:r>
        <w:rPr>
          <w:sz w:val="28"/>
          <w:szCs w:val="28"/>
        </w:rPr>
        <w:t xml:space="preserve">избран Каверин В.В. Согласно </w:t>
      </w:r>
      <w:r w:rsidR="00EE3145">
        <w:rPr>
          <w:sz w:val="28"/>
          <w:szCs w:val="28"/>
        </w:rPr>
        <w:t xml:space="preserve">статье 19 Регламента на первом </w:t>
      </w:r>
      <w:r>
        <w:rPr>
          <w:sz w:val="28"/>
          <w:szCs w:val="28"/>
        </w:rPr>
        <w:t>заседании созданной после выборов 20</w:t>
      </w:r>
      <w:r w:rsidR="00D819C6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 комиссии по вопросам социального развития из ее состава заместителем председателя комиссии избрана</w:t>
      </w:r>
      <w:proofErr w:type="gramEnd"/>
      <w:r>
        <w:rPr>
          <w:sz w:val="28"/>
          <w:szCs w:val="28"/>
        </w:rPr>
        <w:t xml:space="preserve"> </w:t>
      </w:r>
      <w:r w:rsidR="00D819C6">
        <w:rPr>
          <w:sz w:val="28"/>
          <w:szCs w:val="28"/>
        </w:rPr>
        <w:t>Митрофанова О.В.,</w:t>
      </w:r>
      <w:r>
        <w:rPr>
          <w:sz w:val="28"/>
          <w:szCs w:val="28"/>
        </w:rPr>
        <w:t xml:space="preserve"> секретарем комиссии – </w:t>
      </w:r>
      <w:r w:rsidR="00D819C6">
        <w:rPr>
          <w:sz w:val="28"/>
          <w:szCs w:val="28"/>
        </w:rPr>
        <w:t>Окунева И.В.</w:t>
      </w:r>
      <w:r w:rsidR="003350B3" w:rsidRPr="003350B3">
        <w:rPr>
          <w:sz w:val="28"/>
          <w:szCs w:val="28"/>
        </w:rPr>
        <w:t xml:space="preserve"> </w:t>
      </w:r>
    </w:p>
    <w:p w:rsidR="00596D3F" w:rsidRDefault="00596D3F" w:rsidP="00D819C6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202</w:t>
      </w:r>
      <w:r w:rsidR="004D50EA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комиссия по вопросам социального развития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по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вопросам социального развития, утвержденным решением Борисоглебской городской Думы от 26.02.2018 г. № 173.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Комиссия по вопросам социального развития в течение 202</w:t>
      </w:r>
      <w:r w:rsidR="004D50E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работала в соответствии с  полугодовыми планами, разработанными и утвержденными на заседаниях постоянной комиссии. 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202</w:t>
      </w:r>
      <w:r w:rsidR="004D50EA">
        <w:rPr>
          <w:sz w:val="28"/>
          <w:szCs w:val="28"/>
        </w:rPr>
        <w:t>4</w:t>
      </w:r>
      <w:r>
        <w:rPr>
          <w:sz w:val="28"/>
          <w:szCs w:val="28"/>
        </w:rPr>
        <w:t xml:space="preserve"> год было проведено </w:t>
      </w:r>
      <w:r w:rsidR="004D50EA">
        <w:rPr>
          <w:sz w:val="28"/>
          <w:szCs w:val="28"/>
        </w:rPr>
        <w:t>8</w:t>
      </w:r>
      <w:r>
        <w:rPr>
          <w:sz w:val="28"/>
          <w:szCs w:val="28"/>
        </w:rPr>
        <w:t xml:space="preserve"> заседаний комиссии по вопросам социального развития.</w:t>
      </w:r>
    </w:p>
    <w:p w:rsidR="00596D3F" w:rsidRDefault="00596D3F" w:rsidP="00F4574C">
      <w:pPr>
        <w:tabs>
          <w:tab w:val="left" w:pos="0"/>
        </w:tabs>
        <w:suppressAutoHyphens/>
        <w:rPr>
          <w:i/>
          <w:sz w:val="28"/>
          <w:szCs w:val="28"/>
        </w:rPr>
      </w:pPr>
    </w:p>
    <w:p w:rsidR="00596D3F" w:rsidRDefault="00596D3F" w:rsidP="00596D3F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Сведения о посещаемости в 202</w:t>
      </w:r>
      <w:r w:rsidR="004D50EA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 xml:space="preserve"> году заседаний  членами комиссии </w:t>
      </w:r>
    </w:p>
    <w:p w:rsidR="00596D3F" w:rsidRDefault="00596D3F" w:rsidP="00596D3F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 вопросам социального развития</w:t>
      </w:r>
    </w:p>
    <w:p w:rsidR="00596D3F" w:rsidRDefault="00596D3F" w:rsidP="00596D3F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"/>
        <w:gridCol w:w="5559"/>
        <w:gridCol w:w="1843"/>
        <w:gridCol w:w="1985"/>
      </w:tblGrid>
      <w:tr w:rsidR="00C66ECA" w:rsidRPr="00C66ECA" w:rsidTr="00C66EC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ECA" w:rsidRPr="00C66ECA" w:rsidRDefault="00C66EC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C66ECA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C66ECA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ECA" w:rsidRPr="00C66ECA" w:rsidRDefault="00C66EC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ФИО депутата-члена комиссии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ECA" w:rsidRPr="00C66ECA" w:rsidRDefault="00C66EC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Количество посещений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ECA" w:rsidRPr="00C66ECA" w:rsidRDefault="00C66EC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Процент посещаемости</w:t>
            </w:r>
          </w:p>
        </w:tc>
      </w:tr>
      <w:tr w:rsidR="004D50EA" w:rsidRPr="00C66ECA" w:rsidTr="00AF653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Артемьев Геннадий Германович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F653D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87,5%</w:t>
            </w:r>
          </w:p>
        </w:tc>
      </w:tr>
      <w:tr w:rsidR="004D50EA" w:rsidRPr="00C66ECA" w:rsidTr="00AF653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 xml:space="preserve">Владимиров Вячеслав Вячеславович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F653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50%</w:t>
            </w:r>
          </w:p>
        </w:tc>
      </w:tr>
      <w:tr w:rsidR="004D50EA" w:rsidRPr="00C66ECA" w:rsidTr="00AF653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Каверин Владислав Владимирович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F653D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87,5%</w:t>
            </w:r>
          </w:p>
        </w:tc>
      </w:tr>
      <w:tr w:rsidR="004D50EA" w:rsidRPr="00C66ECA" w:rsidTr="00AF653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Косо-</w:t>
            </w:r>
            <w:proofErr w:type="spellStart"/>
            <w:r w:rsidRPr="00C66ECA">
              <w:rPr>
                <w:sz w:val="28"/>
                <w:szCs w:val="28"/>
                <w:lang w:eastAsia="en-US"/>
              </w:rPr>
              <w:t>Оглы</w:t>
            </w:r>
            <w:proofErr w:type="spellEnd"/>
            <w:r w:rsidRPr="00C66ECA">
              <w:rPr>
                <w:sz w:val="28"/>
                <w:szCs w:val="28"/>
                <w:lang w:eastAsia="en-US"/>
              </w:rPr>
              <w:t xml:space="preserve"> Лейла </w:t>
            </w:r>
            <w:proofErr w:type="spellStart"/>
            <w:r w:rsidRPr="00C66ECA">
              <w:rPr>
                <w:sz w:val="28"/>
                <w:szCs w:val="28"/>
                <w:lang w:eastAsia="en-US"/>
              </w:rPr>
              <w:t>Шукриевна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AF653D" w:rsidRDefault="004D50E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F653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37,5%</w:t>
            </w:r>
          </w:p>
        </w:tc>
      </w:tr>
      <w:tr w:rsidR="004D50EA" w:rsidRPr="00C66ECA" w:rsidTr="00AF653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Митрофанова Ольга Витальевна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F653D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87,5%</w:t>
            </w:r>
          </w:p>
        </w:tc>
      </w:tr>
      <w:tr w:rsidR="004D50EA" w:rsidRPr="00C66ECA" w:rsidTr="00AF653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Окунева Ирина Владимировна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F653D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87,5%</w:t>
            </w:r>
          </w:p>
        </w:tc>
      </w:tr>
      <w:tr w:rsidR="004D50EA" w:rsidRPr="00C66ECA" w:rsidTr="00C66EC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C66ECA" w:rsidRDefault="004D50EA" w:rsidP="00C66EC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66ECA">
              <w:rPr>
                <w:sz w:val="28"/>
                <w:szCs w:val="28"/>
                <w:lang w:eastAsia="en-US"/>
              </w:rPr>
              <w:t>Федюнин Сергей Владимирович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AF653D" w:rsidRDefault="00AF653D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F653D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0EA" w:rsidRPr="00AF653D" w:rsidRDefault="004D50EA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F653D">
              <w:rPr>
                <w:sz w:val="28"/>
                <w:szCs w:val="28"/>
                <w:lang w:eastAsia="en-US"/>
              </w:rPr>
              <w:t>100 %</w:t>
            </w:r>
          </w:p>
        </w:tc>
      </w:tr>
    </w:tbl>
    <w:p w:rsidR="00596D3F" w:rsidRDefault="00596D3F" w:rsidP="00596D3F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p w:rsidR="004D50EA" w:rsidRDefault="00D0345F" w:rsidP="00265329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D3F">
        <w:rPr>
          <w:sz w:val="28"/>
          <w:szCs w:val="28"/>
        </w:rPr>
        <w:t>На данных заседаниях де</w:t>
      </w:r>
      <w:r w:rsidR="00D17BD3">
        <w:rPr>
          <w:sz w:val="28"/>
          <w:szCs w:val="28"/>
        </w:rPr>
        <w:t>путатами – членами к</w:t>
      </w:r>
      <w:r w:rsidR="00AF653D">
        <w:rPr>
          <w:sz w:val="28"/>
          <w:szCs w:val="28"/>
        </w:rPr>
        <w:t>омиссии было рассмотрено более 300</w:t>
      </w:r>
      <w:r w:rsidR="00D17BD3">
        <w:rPr>
          <w:sz w:val="28"/>
          <w:szCs w:val="28"/>
        </w:rPr>
        <w:t xml:space="preserve"> вопросов, среди которых наиболее значимыми были следующие</w:t>
      </w:r>
      <w:r w:rsidR="00596D3F">
        <w:rPr>
          <w:sz w:val="28"/>
          <w:szCs w:val="28"/>
        </w:rPr>
        <w:t>: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0"/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утверждении плана работы постоянной комиссии Борисоглебской городской Думы по вопросам социального развития на 1 полугодие 2024 года.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0"/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26.04.2018 г. № 197 «Об утверждении Примерного положения об оплате труда в муниципальных организациях дополнительного образования, расположенных на территории Борисоглебского городского округа».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0"/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исполнении муниципальной программы «Развитие образования» за  2023 год.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0"/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исполнении муниципальной программы «Развитие физической культуры и спорта» за 2023 год.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исполнении муниципальной программы «Социальная поддержка отдельных категорий граждан» за 2023 год.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исполнении муниципальной программы «Развитие культуры и туризма» за 2023 год.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утверждении Примерного положения об оплате труда в муниципальных бюджетных общеобразовательных организациях, расположенных на территории Борисоглебского городского округа Воронежской области.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утверждении Примерного положения об оплате труда работников муниципальных учреждений культуры Борисоглебского городского округа Воронежской области.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 xml:space="preserve">Об оптимизации МБУК БГО «Борисоглебская централизованная библиотечная система» и МБУК БГО «Централизованная клубная система» и об </w:t>
      </w:r>
      <w:r w:rsidRPr="00265329">
        <w:rPr>
          <w:rFonts w:ascii="Times New Roman" w:hAnsi="Times New Roman"/>
          <w:sz w:val="28"/>
          <w:szCs w:val="28"/>
        </w:rPr>
        <w:lastRenderedPageBreak/>
        <w:t xml:space="preserve">объединении МБУ ДО БГО «ДШИ № 1 им. </w:t>
      </w:r>
      <w:proofErr w:type="spellStart"/>
      <w:r w:rsidRPr="00265329">
        <w:rPr>
          <w:rFonts w:ascii="Times New Roman" w:hAnsi="Times New Roman"/>
          <w:sz w:val="28"/>
          <w:szCs w:val="28"/>
        </w:rPr>
        <w:t>В.П.Вишневецкого</w:t>
      </w:r>
      <w:proofErr w:type="spellEnd"/>
      <w:r w:rsidRPr="00265329">
        <w:rPr>
          <w:rFonts w:ascii="Times New Roman" w:hAnsi="Times New Roman"/>
          <w:sz w:val="28"/>
          <w:szCs w:val="28"/>
        </w:rPr>
        <w:t>» и МБУ ДО БГО «ДШИ № 2».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утверждении плана работы постоянной комиссии Борисоглебской городской Думы по вопросам социального развития на 2 полугодие 2024 года.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утверждении Примерного положения об оплате труда в муниципальных бюджетных общеобразовательных организациях, расположенных на территории Борисоглебского городского округа Воронежской области.</w:t>
      </w:r>
    </w:p>
    <w:p w:rsidR="004D50EA" w:rsidRPr="00265329" w:rsidRDefault="004D50EA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утверждении Положения об оплате труда в муниципальных казенных общеобразовательных организациях, расположенных на территории Борисоглебского городского округа Воронежской области.</w:t>
      </w:r>
    </w:p>
    <w:p w:rsidR="00265329" w:rsidRPr="00265329" w:rsidRDefault="00265329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исполнении муниципальной программы «Развитие культуры и туризма» за  9 месяцев 2024 года.</w:t>
      </w:r>
    </w:p>
    <w:p w:rsidR="00265329" w:rsidRPr="00265329" w:rsidRDefault="00265329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исполнении муниципальной программы «Развитие образования» за  9 месяцев  2024 года.</w:t>
      </w:r>
    </w:p>
    <w:p w:rsidR="00265329" w:rsidRPr="00265329" w:rsidRDefault="00265329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исполнении муниципальной программы «Социальная поддержка отдельных категорий граждан» за  9 месяцев 2024 года.</w:t>
      </w:r>
    </w:p>
    <w:p w:rsidR="00265329" w:rsidRPr="00265329" w:rsidRDefault="00265329" w:rsidP="00265329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Об исполнении муниципальной программы «Развитие физической культуры и спорта» за 9 месяцев 2024 года.</w:t>
      </w:r>
    </w:p>
    <w:p w:rsidR="00265329" w:rsidRPr="00265329" w:rsidRDefault="00265329" w:rsidP="00265329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5329">
        <w:rPr>
          <w:rFonts w:ascii="Times New Roman" w:hAnsi="Times New Roman"/>
          <w:sz w:val="28"/>
          <w:szCs w:val="28"/>
        </w:rPr>
        <w:t>О внесении изменений в Примерное положение об оплате труда в муниципальных бюджетных общеобразовательных организациях, расположенных на территории Борисоглебского городского округа Воронежской области.</w:t>
      </w:r>
    </w:p>
    <w:p w:rsidR="00265329" w:rsidRPr="00265329" w:rsidRDefault="00265329" w:rsidP="00265329">
      <w:pPr>
        <w:numPr>
          <w:ilvl w:val="0"/>
          <w:numId w:val="6"/>
        </w:numPr>
        <w:tabs>
          <w:tab w:val="num" w:pos="360"/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265329">
        <w:rPr>
          <w:sz w:val="28"/>
          <w:szCs w:val="28"/>
        </w:rPr>
        <w:t>О внесении изменений в Положение об оплате труда в муниципальных казенных общеобразовательных организациях, расположенных на территории Борисоглебского городского округа Воронежской области.</w:t>
      </w:r>
    </w:p>
    <w:p w:rsidR="00265329" w:rsidRPr="00265329" w:rsidRDefault="00265329" w:rsidP="00265329">
      <w:pPr>
        <w:numPr>
          <w:ilvl w:val="0"/>
          <w:numId w:val="6"/>
        </w:numPr>
        <w:tabs>
          <w:tab w:val="num" w:pos="360"/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265329">
        <w:rPr>
          <w:sz w:val="28"/>
          <w:szCs w:val="28"/>
        </w:rPr>
        <w:t>Об утверждении Положения об оплате труда руководителей  муниципальных бюджетных общеобразовательных организаций, расположенных на территории Борисоглебского городского округа Воронежской области.</w:t>
      </w:r>
    </w:p>
    <w:p w:rsidR="00265329" w:rsidRPr="00265329" w:rsidRDefault="00265329" w:rsidP="00265329">
      <w:pPr>
        <w:numPr>
          <w:ilvl w:val="0"/>
          <w:numId w:val="6"/>
        </w:numPr>
        <w:tabs>
          <w:tab w:val="num" w:pos="360"/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265329">
        <w:rPr>
          <w:sz w:val="28"/>
          <w:szCs w:val="28"/>
        </w:rPr>
        <w:t>Об утверждении Положения об оплате труда руководителей  муниципальных казенных общеобразовательных организаций, расположенных на территории Борисоглебского городского округа Воронежской области.</w:t>
      </w:r>
    </w:p>
    <w:p w:rsidR="00265329" w:rsidRPr="00265329" w:rsidRDefault="00265329" w:rsidP="00265329">
      <w:pPr>
        <w:numPr>
          <w:ilvl w:val="0"/>
          <w:numId w:val="6"/>
        </w:numPr>
        <w:tabs>
          <w:tab w:val="num" w:pos="360"/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265329">
        <w:rPr>
          <w:sz w:val="28"/>
          <w:szCs w:val="28"/>
        </w:rPr>
        <w:t>Об утверждении Примерного положения об оплате труда в муниципальных бюджетных образовательных организациях, расположенных на территории Борисоглебского городского округа Воронежской области и реализующих программы дошкольного образования.</w:t>
      </w:r>
    </w:p>
    <w:p w:rsidR="00265329" w:rsidRPr="00265329" w:rsidRDefault="00265329" w:rsidP="00265329">
      <w:pPr>
        <w:numPr>
          <w:ilvl w:val="0"/>
          <w:numId w:val="6"/>
        </w:numPr>
        <w:tabs>
          <w:tab w:val="num" w:pos="360"/>
          <w:tab w:val="left" w:pos="851"/>
        </w:tabs>
        <w:spacing w:after="240"/>
        <w:ind w:left="0" w:firstLine="567"/>
        <w:jc w:val="both"/>
        <w:rPr>
          <w:bCs/>
          <w:sz w:val="28"/>
          <w:szCs w:val="28"/>
        </w:rPr>
      </w:pPr>
      <w:r w:rsidRPr="00265329">
        <w:rPr>
          <w:sz w:val="28"/>
          <w:szCs w:val="28"/>
        </w:rPr>
        <w:t>Об утверждении Положения об оплате труда в муниципальных казенных образовательных организациях, расположенных на территории Борисоглебского городского округа Воронежской области и реализующих программы дошкольного образования.</w:t>
      </w:r>
    </w:p>
    <w:p w:rsidR="00596D3F" w:rsidRDefault="00265329" w:rsidP="00265329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rFonts w:ascii="Calibri" w:eastAsia="Calibri" w:hAnsi="Calibri"/>
          <w:sz w:val="28"/>
          <w:szCs w:val="28"/>
          <w:lang w:eastAsia="en-US"/>
        </w:rPr>
        <w:tab/>
      </w:r>
      <w:r w:rsidR="00596D3F">
        <w:rPr>
          <w:sz w:val="28"/>
          <w:szCs w:val="28"/>
        </w:rPr>
        <w:t xml:space="preserve">По итогам рассмотрения отдельных вопросов комиссия направляла письменные рекомендации в администрацию Борисоглебского городского округа, другие государственные структуры. Большая часть рекомендаций комиссии по вопросам социального развития была учтена, приняты соответствующие меры. </w:t>
      </w:r>
    </w:p>
    <w:p w:rsidR="00480926" w:rsidRDefault="00480926" w:rsidP="00265329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Своевременно рассматривались вопросы, связанные с оплатой труда работников общеобразовательных учреждений, учреждений дошкольного и дополнительного образования, и имели целью нормативное  регулирование </w:t>
      </w:r>
      <w:r>
        <w:rPr>
          <w:sz w:val="28"/>
          <w:szCs w:val="28"/>
        </w:rPr>
        <w:lastRenderedPageBreak/>
        <w:t>системы оплаты труда как отдельных категорий работников, так и в целом повышение заработка педагогов.</w:t>
      </w:r>
    </w:p>
    <w:p w:rsidR="00596D3F" w:rsidRDefault="00D17BD3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96D3F">
        <w:rPr>
          <w:sz w:val="28"/>
          <w:szCs w:val="28"/>
        </w:rPr>
        <w:t>Приняты меры по усилению профилактической работы в сфере детской безнадзорности среди детей и подростков  и совершения правонарушений несовершеннолетними в Борисоглебском городском округе, а именно вовлечение детей и подростков группы риска в социально значимую деятельность, кружки и секции.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Особое внимание в 202</w:t>
      </w:r>
      <w:r w:rsidR="00265329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уделялось развитию физической культуры и спорта, в том числе привлечению детей и взрослых к активной сдаче нормативов ГТО, развитию деятельнос</w:t>
      </w:r>
      <w:r w:rsidR="00D17BD3">
        <w:rPr>
          <w:sz w:val="28"/>
          <w:szCs w:val="28"/>
        </w:rPr>
        <w:t xml:space="preserve">ти школьных спортивных клубов, </w:t>
      </w:r>
      <w:r>
        <w:rPr>
          <w:sz w:val="28"/>
          <w:szCs w:val="28"/>
        </w:rPr>
        <w:t>проведению мероприятий по увеличению охвата школьников и студентов для занятий в спортивных секциях.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Члены комиссии по вопросам социального развития принимали активное участие в общегородских  мероприятиях, таких как конкурс профессионального мастерства «Педагог года – 202</w:t>
      </w:r>
      <w:r w:rsidR="00265329">
        <w:rPr>
          <w:sz w:val="28"/>
          <w:szCs w:val="28"/>
        </w:rPr>
        <w:t>4</w:t>
      </w:r>
      <w:r>
        <w:rPr>
          <w:sz w:val="28"/>
          <w:szCs w:val="28"/>
        </w:rPr>
        <w:t>»,  открытые соревнования по лыжным гонкам на призы главы администрации БГО «Борисоглебская лыжня – 202</w:t>
      </w:r>
      <w:r w:rsidR="00265329">
        <w:rPr>
          <w:sz w:val="28"/>
          <w:szCs w:val="28"/>
        </w:rPr>
        <w:t>4</w:t>
      </w:r>
      <w:r>
        <w:rPr>
          <w:sz w:val="28"/>
          <w:szCs w:val="28"/>
        </w:rPr>
        <w:t xml:space="preserve">», </w:t>
      </w:r>
      <w:r w:rsidR="00F17BDD">
        <w:rPr>
          <w:sz w:val="28"/>
          <w:szCs w:val="28"/>
        </w:rPr>
        <w:t>акция «Свеча памяти», «Бессмертный полк», благотворительная акция «Мы же люди», мероприятия по патриотическому воспитанию молодежи и других.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Все запланированные мероприятия на заседаниях комиссии были осуществлены, вопросы рассмотрены.  </w:t>
      </w: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EE7F5E" w:rsidRDefault="00EE7F5E"/>
    <w:sectPr w:rsidR="00EE7F5E" w:rsidSect="000B63D0">
      <w:footerReference w:type="even" r:id="rId9"/>
      <w:footerReference w:type="defaul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D0E" w:rsidRDefault="002B4D0E">
      <w:r>
        <w:separator/>
      </w:r>
    </w:p>
  </w:endnote>
  <w:endnote w:type="continuationSeparator" w:id="0">
    <w:p w:rsidR="002B4D0E" w:rsidRDefault="002B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A550F4" w:rsidP="00B13DB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034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828" w:rsidRDefault="002B4D0E" w:rsidP="003D206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A550F4" w:rsidP="00B13DB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0345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0FD9">
      <w:rPr>
        <w:rStyle w:val="a7"/>
        <w:noProof/>
      </w:rPr>
      <w:t>5</w:t>
    </w:r>
    <w:r>
      <w:rPr>
        <w:rStyle w:val="a7"/>
      </w:rPr>
      <w:fldChar w:fldCharType="end"/>
    </w:r>
  </w:p>
  <w:p w:rsidR="00960828" w:rsidRDefault="002B4D0E" w:rsidP="003D206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D0E" w:rsidRDefault="002B4D0E">
      <w:r>
        <w:separator/>
      </w:r>
    </w:p>
  </w:footnote>
  <w:footnote w:type="continuationSeparator" w:id="0">
    <w:p w:rsidR="002B4D0E" w:rsidRDefault="002B4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6250"/>
    <w:multiLevelType w:val="hybridMultilevel"/>
    <w:tmpl w:val="FC061854"/>
    <w:lvl w:ilvl="0" w:tplc="F39675E2">
      <w:start w:val="1"/>
      <w:numFmt w:val="decimal"/>
      <w:lvlText w:val="%1."/>
      <w:lvlJc w:val="left"/>
      <w:pPr>
        <w:ind w:left="1071" w:hanging="7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45FF"/>
    <w:multiLevelType w:val="hybridMultilevel"/>
    <w:tmpl w:val="BE02F378"/>
    <w:lvl w:ilvl="0" w:tplc="DC02EEC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F8109E"/>
    <w:multiLevelType w:val="hybridMultilevel"/>
    <w:tmpl w:val="72582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8027D"/>
    <w:multiLevelType w:val="hybridMultilevel"/>
    <w:tmpl w:val="07383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2A533C"/>
    <w:multiLevelType w:val="hybridMultilevel"/>
    <w:tmpl w:val="4C98D25A"/>
    <w:lvl w:ilvl="0" w:tplc="8722C8E4">
      <w:start w:val="1"/>
      <w:numFmt w:val="decimal"/>
      <w:lvlText w:val="%1."/>
      <w:lvlJc w:val="left"/>
      <w:pPr>
        <w:ind w:left="750" w:hanging="39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D3F"/>
    <w:rsid w:val="00073C1D"/>
    <w:rsid w:val="001A749F"/>
    <w:rsid w:val="001D3042"/>
    <w:rsid w:val="0022200E"/>
    <w:rsid w:val="00235F55"/>
    <w:rsid w:val="002451A0"/>
    <w:rsid w:val="00265329"/>
    <w:rsid w:val="002B4D0E"/>
    <w:rsid w:val="003350B3"/>
    <w:rsid w:val="003A5445"/>
    <w:rsid w:val="00480926"/>
    <w:rsid w:val="004D50EA"/>
    <w:rsid w:val="005357E4"/>
    <w:rsid w:val="00535E09"/>
    <w:rsid w:val="00555563"/>
    <w:rsid w:val="00596D3F"/>
    <w:rsid w:val="005F1928"/>
    <w:rsid w:val="007608B5"/>
    <w:rsid w:val="00775BBA"/>
    <w:rsid w:val="007B7D2A"/>
    <w:rsid w:val="007F75D6"/>
    <w:rsid w:val="008362F5"/>
    <w:rsid w:val="00887EE9"/>
    <w:rsid w:val="009010CC"/>
    <w:rsid w:val="00A550F4"/>
    <w:rsid w:val="00AB0A90"/>
    <w:rsid w:val="00AF653D"/>
    <w:rsid w:val="00B63D10"/>
    <w:rsid w:val="00BF2AAC"/>
    <w:rsid w:val="00C66ECA"/>
    <w:rsid w:val="00D0345F"/>
    <w:rsid w:val="00D17BD3"/>
    <w:rsid w:val="00D819C6"/>
    <w:rsid w:val="00E70FD9"/>
    <w:rsid w:val="00EA4108"/>
    <w:rsid w:val="00EE3145"/>
    <w:rsid w:val="00EE7F5E"/>
    <w:rsid w:val="00EF624B"/>
    <w:rsid w:val="00F17BDD"/>
    <w:rsid w:val="00F4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D3F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D3F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rsid w:val="00596D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96D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caption"/>
    <w:basedOn w:val="a"/>
    <w:next w:val="a"/>
    <w:qFormat/>
    <w:rsid w:val="00596D3F"/>
    <w:pPr>
      <w:jc w:val="center"/>
    </w:pPr>
    <w:rPr>
      <w:b/>
      <w:bCs/>
    </w:rPr>
  </w:style>
  <w:style w:type="paragraph" w:styleId="a4">
    <w:name w:val="List Paragraph"/>
    <w:basedOn w:val="a"/>
    <w:uiPriority w:val="34"/>
    <w:qFormat/>
    <w:rsid w:val="00596D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59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6D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96D3F"/>
  </w:style>
  <w:style w:type="paragraph" w:styleId="a8">
    <w:name w:val="Balloon Text"/>
    <w:basedOn w:val="a"/>
    <w:link w:val="a9"/>
    <w:uiPriority w:val="99"/>
    <w:semiHidden/>
    <w:unhideWhenUsed/>
    <w:rsid w:val="00596D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D3F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D3F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rsid w:val="00596D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96D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caption"/>
    <w:basedOn w:val="a"/>
    <w:next w:val="a"/>
    <w:qFormat/>
    <w:rsid w:val="00596D3F"/>
    <w:pPr>
      <w:jc w:val="center"/>
    </w:pPr>
    <w:rPr>
      <w:b/>
      <w:bCs/>
    </w:rPr>
  </w:style>
  <w:style w:type="paragraph" w:styleId="a4">
    <w:name w:val="List Paragraph"/>
    <w:basedOn w:val="a"/>
    <w:uiPriority w:val="34"/>
    <w:qFormat/>
    <w:rsid w:val="00596D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59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6D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96D3F"/>
  </w:style>
  <w:style w:type="paragraph" w:styleId="a8">
    <w:name w:val="Balloon Text"/>
    <w:basedOn w:val="a"/>
    <w:link w:val="a9"/>
    <w:uiPriority w:val="99"/>
    <w:semiHidden/>
    <w:unhideWhenUsed/>
    <w:rsid w:val="00596D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Романова Марина Александровна</cp:lastModifiedBy>
  <cp:revision>9</cp:revision>
  <cp:lastPrinted>2024-12-25T05:20:00Z</cp:lastPrinted>
  <dcterms:created xsi:type="dcterms:W3CDTF">2024-11-27T06:27:00Z</dcterms:created>
  <dcterms:modified xsi:type="dcterms:W3CDTF">2024-12-25T05:20:00Z</dcterms:modified>
</cp:coreProperties>
</file>