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00" w:rsidRDefault="00DE7100" w:rsidP="00DE7100">
      <w:pPr>
        <w:jc w:val="center"/>
        <w:rPr>
          <w:sz w:val="28"/>
          <w:szCs w:val="28"/>
        </w:rPr>
      </w:pPr>
    </w:p>
    <w:p w:rsidR="00DE7100" w:rsidRDefault="00DE7100" w:rsidP="00DE71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100" w:rsidRDefault="00DE7100" w:rsidP="00DE7100">
      <w:pPr>
        <w:pStyle w:val="a7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DE7100" w:rsidRDefault="00DE7100" w:rsidP="00DE7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DE7100" w:rsidRDefault="00DE7100" w:rsidP="00DE7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DE7100" w:rsidRDefault="00DE7100" w:rsidP="00DE7100">
      <w:pPr>
        <w:jc w:val="center"/>
        <w:rPr>
          <w:b/>
          <w:bCs/>
          <w:sz w:val="28"/>
          <w:szCs w:val="28"/>
        </w:rPr>
      </w:pPr>
    </w:p>
    <w:p w:rsidR="00DE7100" w:rsidRDefault="00DE7100" w:rsidP="00DE7100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E7100" w:rsidRDefault="00DE7100" w:rsidP="00DE7100">
      <w:pPr>
        <w:rPr>
          <w:sz w:val="28"/>
          <w:szCs w:val="28"/>
        </w:rPr>
      </w:pPr>
    </w:p>
    <w:p w:rsidR="00DE7100" w:rsidRPr="00D6126C" w:rsidRDefault="00DE7100" w:rsidP="00DE7100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555195">
        <w:rPr>
          <w:b/>
          <w:bCs/>
          <w:sz w:val="28"/>
          <w:szCs w:val="28"/>
        </w:rPr>
        <w:t xml:space="preserve">  25.12.2017 г. </w:t>
      </w:r>
      <w:r w:rsidRPr="003D206B">
        <w:rPr>
          <w:b/>
          <w:bCs/>
          <w:sz w:val="28"/>
          <w:szCs w:val="28"/>
        </w:rPr>
        <w:t>№</w:t>
      </w:r>
      <w:r w:rsidR="00555195">
        <w:rPr>
          <w:b/>
          <w:bCs/>
          <w:sz w:val="28"/>
          <w:szCs w:val="28"/>
        </w:rPr>
        <w:t xml:space="preserve"> 148</w:t>
      </w:r>
    </w:p>
    <w:p w:rsidR="00DE7100" w:rsidRDefault="00DE7100" w:rsidP="00DE7100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</w:tblGrid>
      <w:tr w:rsidR="00DE7100" w:rsidTr="00DC05D1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DE7100" w:rsidRDefault="00DE7100" w:rsidP="00DC0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 по здравоохранению и социальной защите населения о выполнении своих полномочий за 2017 год</w:t>
            </w:r>
          </w:p>
        </w:tc>
      </w:tr>
    </w:tbl>
    <w:p w:rsidR="00DE7100" w:rsidRDefault="00DE7100" w:rsidP="00DE7100">
      <w:r>
        <w:t xml:space="preserve"> </w:t>
      </w:r>
    </w:p>
    <w:p w:rsidR="00DE7100" w:rsidRPr="00261A67" w:rsidRDefault="00DE7100" w:rsidP="00DE7100">
      <w:pPr>
        <w:rPr>
          <w:sz w:val="28"/>
          <w:szCs w:val="28"/>
        </w:rPr>
      </w:pPr>
    </w:p>
    <w:p w:rsidR="00DE7100" w:rsidRDefault="00DE7100" w:rsidP="00DE71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по здравоохранению и социальной защите населения Л.М.Лысенко о выполнении полномочий постоянной комиссии за 2017 год,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proofErr w:type="gramEnd"/>
    </w:p>
    <w:p w:rsidR="00DE7100" w:rsidRDefault="00DE7100" w:rsidP="00DE7100">
      <w:pPr>
        <w:pStyle w:val="3"/>
        <w:rPr>
          <w:sz w:val="28"/>
          <w:szCs w:val="28"/>
        </w:rPr>
      </w:pPr>
    </w:p>
    <w:p w:rsidR="00DE7100" w:rsidRDefault="00DE7100" w:rsidP="00DE710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E7100" w:rsidRDefault="00DE7100" w:rsidP="00DE7100">
      <w:pPr>
        <w:pStyle w:val="a6"/>
        <w:ind w:left="0"/>
        <w:jc w:val="both"/>
        <w:rPr>
          <w:sz w:val="28"/>
          <w:szCs w:val="28"/>
        </w:rPr>
      </w:pPr>
    </w:p>
    <w:p w:rsidR="00DE7100" w:rsidRDefault="00DE7100" w:rsidP="00DE7100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Отчет постоянной комиссии Борисоглебской городской Думы по здравоохранению и социальной защите населения о выполнении своих полномочий за 2017 год (прилагается) утвердить.</w:t>
      </w:r>
    </w:p>
    <w:p w:rsidR="00DE7100" w:rsidRDefault="00DE7100" w:rsidP="00DE7100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DE7100" w:rsidRDefault="00DE7100" w:rsidP="00DE7100">
      <w:pPr>
        <w:pStyle w:val="3"/>
        <w:ind w:left="360"/>
        <w:rPr>
          <w:sz w:val="28"/>
          <w:szCs w:val="28"/>
        </w:rPr>
      </w:pPr>
    </w:p>
    <w:p w:rsidR="00DE7100" w:rsidRDefault="00DE7100" w:rsidP="00DE7100">
      <w:pPr>
        <w:pStyle w:val="3"/>
        <w:ind w:left="360"/>
        <w:rPr>
          <w:sz w:val="28"/>
          <w:szCs w:val="28"/>
        </w:rPr>
      </w:pPr>
    </w:p>
    <w:p w:rsidR="00DE7100" w:rsidRDefault="00DE7100" w:rsidP="00DE7100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DE7100" w:rsidRDefault="00DE7100" w:rsidP="00DE7100">
      <w:pPr>
        <w:rPr>
          <w:bCs/>
          <w:sz w:val="28"/>
          <w:szCs w:val="28"/>
        </w:rPr>
      </w:pPr>
    </w:p>
    <w:p w:rsidR="00DE7100" w:rsidRPr="00E0304C" w:rsidRDefault="00DE7100" w:rsidP="007700D9">
      <w:pPr>
        <w:jc w:val="center"/>
        <w:rPr>
          <w:b/>
          <w:sz w:val="28"/>
          <w:szCs w:val="28"/>
        </w:rPr>
      </w:pPr>
    </w:p>
    <w:p w:rsidR="007700D9" w:rsidRPr="00E0304C" w:rsidRDefault="007700D9" w:rsidP="007700D9">
      <w:pPr>
        <w:jc w:val="right"/>
        <w:rPr>
          <w:b/>
          <w:sz w:val="28"/>
          <w:szCs w:val="28"/>
        </w:rPr>
      </w:pPr>
    </w:p>
    <w:p w:rsidR="007700D9" w:rsidRPr="00E0304C" w:rsidRDefault="007700D9" w:rsidP="007700D9">
      <w:pPr>
        <w:jc w:val="right"/>
        <w:rPr>
          <w:b/>
          <w:sz w:val="28"/>
          <w:szCs w:val="28"/>
        </w:rPr>
      </w:pPr>
    </w:p>
    <w:p w:rsidR="007700D9" w:rsidRPr="00E0304C" w:rsidRDefault="007700D9" w:rsidP="007700D9">
      <w:pPr>
        <w:jc w:val="right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72"/>
      </w:tblGrid>
      <w:tr w:rsidR="00DE7100" w:rsidRPr="00E0304C" w:rsidTr="00DC05D1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DE7100" w:rsidRPr="00E0304C" w:rsidRDefault="00DE7100" w:rsidP="00DC05D1">
            <w:pPr>
              <w:jc w:val="both"/>
            </w:pPr>
            <w:r w:rsidRPr="00E0304C">
              <w:rPr>
                <w:sz w:val="22"/>
                <w:szCs w:val="22"/>
              </w:rPr>
              <w:t xml:space="preserve">Приложение к решению </w:t>
            </w:r>
          </w:p>
          <w:p w:rsidR="00DE7100" w:rsidRPr="00E0304C" w:rsidRDefault="00DE7100" w:rsidP="00DC05D1">
            <w:pPr>
              <w:jc w:val="both"/>
            </w:pPr>
            <w:r w:rsidRPr="00E0304C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DE7100" w:rsidRPr="00E0304C" w:rsidRDefault="00DE7100" w:rsidP="00DC05D1">
            <w:pPr>
              <w:jc w:val="both"/>
            </w:pPr>
            <w:r w:rsidRPr="00E0304C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DE7100" w:rsidRPr="00E0304C" w:rsidRDefault="00DE7100" w:rsidP="00DC05D1">
            <w:pPr>
              <w:jc w:val="both"/>
            </w:pPr>
            <w:r w:rsidRPr="00E0304C">
              <w:rPr>
                <w:sz w:val="22"/>
                <w:szCs w:val="22"/>
              </w:rPr>
              <w:t xml:space="preserve">Воронежской области </w:t>
            </w:r>
          </w:p>
          <w:p w:rsidR="00DE7100" w:rsidRPr="00E0304C" w:rsidRDefault="00555195" w:rsidP="00DC05D1">
            <w:pPr>
              <w:jc w:val="both"/>
            </w:pPr>
            <w:r>
              <w:rPr>
                <w:sz w:val="22"/>
                <w:szCs w:val="22"/>
              </w:rPr>
              <w:t xml:space="preserve">от  25.12.2017 г. </w:t>
            </w:r>
            <w:r w:rsidR="00DE7100" w:rsidRPr="00E0304C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148</w:t>
            </w:r>
          </w:p>
        </w:tc>
      </w:tr>
    </w:tbl>
    <w:p w:rsidR="007700D9" w:rsidRPr="00E0304C" w:rsidRDefault="007700D9" w:rsidP="007700D9">
      <w:pPr>
        <w:jc w:val="right"/>
        <w:rPr>
          <w:b/>
          <w:sz w:val="28"/>
          <w:szCs w:val="28"/>
        </w:rPr>
      </w:pPr>
    </w:p>
    <w:p w:rsidR="007700D9" w:rsidRPr="00E0304C" w:rsidRDefault="007700D9" w:rsidP="007700D9">
      <w:pPr>
        <w:jc w:val="right"/>
        <w:rPr>
          <w:b/>
          <w:sz w:val="28"/>
          <w:szCs w:val="28"/>
        </w:rPr>
      </w:pPr>
    </w:p>
    <w:p w:rsidR="007700D9" w:rsidRPr="00E0304C" w:rsidRDefault="007700D9" w:rsidP="007700D9">
      <w:pPr>
        <w:jc w:val="right"/>
        <w:rPr>
          <w:b/>
          <w:sz w:val="28"/>
          <w:szCs w:val="28"/>
        </w:rPr>
      </w:pPr>
    </w:p>
    <w:p w:rsidR="00DE7100" w:rsidRDefault="00DE7100" w:rsidP="007700D9">
      <w:pPr>
        <w:jc w:val="center"/>
        <w:rPr>
          <w:b/>
          <w:sz w:val="28"/>
          <w:szCs w:val="28"/>
        </w:rPr>
      </w:pPr>
    </w:p>
    <w:p w:rsidR="00DE7100" w:rsidRDefault="00DE7100" w:rsidP="007700D9">
      <w:pPr>
        <w:jc w:val="center"/>
        <w:rPr>
          <w:b/>
          <w:sz w:val="28"/>
          <w:szCs w:val="28"/>
        </w:rPr>
      </w:pPr>
    </w:p>
    <w:p w:rsidR="00DE7100" w:rsidRDefault="00DE7100" w:rsidP="007700D9">
      <w:pPr>
        <w:jc w:val="center"/>
        <w:rPr>
          <w:b/>
          <w:sz w:val="28"/>
          <w:szCs w:val="28"/>
        </w:rPr>
      </w:pPr>
    </w:p>
    <w:p w:rsidR="00DE7100" w:rsidRDefault="00DE7100" w:rsidP="007700D9">
      <w:pPr>
        <w:jc w:val="center"/>
        <w:rPr>
          <w:b/>
          <w:sz w:val="28"/>
          <w:szCs w:val="28"/>
        </w:rPr>
      </w:pPr>
    </w:p>
    <w:p w:rsidR="00DE7100" w:rsidRDefault="00DE7100" w:rsidP="007700D9">
      <w:pPr>
        <w:jc w:val="center"/>
        <w:rPr>
          <w:b/>
          <w:sz w:val="28"/>
          <w:szCs w:val="28"/>
        </w:rPr>
      </w:pPr>
    </w:p>
    <w:p w:rsidR="007700D9" w:rsidRPr="00E0304C" w:rsidRDefault="007700D9" w:rsidP="007700D9">
      <w:pPr>
        <w:jc w:val="center"/>
        <w:rPr>
          <w:b/>
          <w:sz w:val="28"/>
          <w:szCs w:val="28"/>
        </w:rPr>
      </w:pPr>
      <w:r w:rsidRPr="00E0304C">
        <w:rPr>
          <w:b/>
          <w:sz w:val="28"/>
          <w:szCs w:val="28"/>
        </w:rPr>
        <w:t xml:space="preserve">ОТЧЕТ  ПОСТОЯННОЙ КОМИССИИ </w:t>
      </w:r>
    </w:p>
    <w:p w:rsidR="007700D9" w:rsidRPr="00E0304C" w:rsidRDefault="007700D9" w:rsidP="007700D9">
      <w:pPr>
        <w:jc w:val="center"/>
        <w:rPr>
          <w:b/>
          <w:sz w:val="28"/>
          <w:szCs w:val="28"/>
        </w:rPr>
      </w:pPr>
      <w:r w:rsidRPr="00E0304C">
        <w:rPr>
          <w:b/>
          <w:sz w:val="28"/>
          <w:szCs w:val="28"/>
        </w:rPr>
        <w:t xml:space="preserve">БОРИСОГЛЕБСКОЙ ГОРОДСКОЙ ДУМЫ </w:t>
      </w:r>
    </w:p>
    <w:p w:rsidR="007700D9" w:rsidRPr="00E0304C" w:rsidRDefault="007700D9" w:rsidP="007700D9">
      <w:pPr>
        <w:jc w:val="center"/>
        <w:rPr>
          <w:b/>
          <w:sz w:val="28"/>
          <w:szCs w:val="28"/>
        </w:rPr>
      </w:pPr>
      <w:r w:rsidRPr="00E0304C">
        <w:rPr>
          <w:b/>
          <w:sz w:val="28"/>
          <w:szCs w:val="28"/>
        </w:rPr>
        <w:t xml:space="preserve">ПО ЗДРАВООХРАНЕНИЮ И СОЦИАЛЬНОЙ ЗАЩИТЕ НАСЕЛЕНИЯ </w:t>
      </w:r>
    </w:p>
    <w:p w:rsidR="007700D9" w:rsidRPr="00E0304C" w:rsidRDefault="007700D9" w:rsidP="007700D9">
      <w:pPr>
        <w:jc w:val="center"/>
        <w:rPr>
          <w:b/>
          <w:sz w:val="28"/>
          <w:szCs w:val="28"/>
        </w:rPr>
      </w:pPr>
      <w:r w:rsidRPr="00E0304C">
        <w:rPr>
          <w:b/>
          <w:sz w:val="28"/>
          <w:szCs w:val="28"/>
        </w:rPr>
        <w:t xml:space="preserve">О ВЫПОЛНЕНИИ СВОИХ ПОЛНОМОЧИЙ </w:t>
      </w:r>
    </w:p>
    <w:p w:rsidR="007700D9" w:rsidRPr="00E0304C" w:rsidRDefault="007700D9" w:rsidP="007700D9">
      <w:pPr>
        <w:jc w:val="center"/>
        <w:rPr>
          <w:b/>
          <w:sz w:val="28"/>
          <w:szCs w:val="28"/>
        </w:rPr>
      </w:pPr>
      <w:r w:rsidRPr="00E0304C">
        <w:rPr>
          <w:b/>
          <w:sz w:val="28"/>
          <w:szCs w:val="28"/>
        </w:rPr>
        <w:t>ЗА 2017 ГОД</w:t>
      </w:r>
    </w:p>
    <w:p w:rsidR="007700D9" w:rsidRPr="00E0304C" w:rsidRDefault="007700D9" w:rsidP="007700D9">
      <w:pPr>
        <w:rPr>
          <w:b/>
          <w:sz w:val="28"/>
          <w:szCs w:val="28"/>
        </w:rPr>
      </w:pP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 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комиссии Борисоглебской городской Думы по здравоохранению и социальной защите населения (далее – комиссия по здравоохранению и социальной защите населения).</w:t>
      </w: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   Персональный состав  комиссии по здравоохранению и социальной защите населения утвержден решением  городской Думы от 10.10.2016 г. № 7. В состав комиссии по здравоохранению и социальной защите населения  на основании собственного волеизъявления вошли  5 депутатов городской Думы: </w:t>
      </w:r>
      <w:proofErr w:type="gramStart"/>
      <w:r w:rsidRPr="00E0304C">
        <w:rPr>
          <w:sz w:val="28"/>
          <w:szCs w:val="28"/>
        </w:rPr>
        <w:t xml:space="preserve">Артемьев Г.Г., Духанина Р.В., Лысенко Л.М., </w:t>
      </w:r>
      <w:proofErr w:type="spellStart"/>
      <w:r w:rsidRPr="00E0304C">
        <w:rPr>
          <w:sz w:val="28"/>
          <w:szCs w:val="28"/>
        </w:rPr>
        <w:t>Толпеев</w:t>
      </w:r>
      <w:proofErr w:type="spellEnd"/>
      <w:r w:rsidRPr="00E0304C">
        <w:rPr>
          <w:sz w:val="28"/>
          <w:szCs w:val="28"/>
        </w:rPr>
        <w:t xml:space="preserve"> Д.В. и Федотова Л.А. Решением Борисоглебской городской Думы председателем указанной комиссии была избрана Лысенко Л.М. Согласно статье 19 Регламента на первом  заседании вновь созданной после выборов 2016 года  комиссии по здравоохранению и социальной защите населения  из ее состава заместителем председателя комиссии избрана Духанина Р.В., секретарем комиссии</w:t>
      </w:r>
      <w:proofErr w:type="gramEnd"/>
      <w:r w:rsidRPr="00E0304C">
        <w:rPr>
          <w:sz w:val="28"/>
          <w:szCs w:val="28"/>
        </w:rPr>
        <w:t xml:space="preserve"> – Федотова Л.А.</w:t>
      </w: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   В 2017 году комиссия по здравоохранению и социальной защите населения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 здравоохранению и социальной защите населения, утвержденным решением Борисоглебской городской Думы от 26.12.2011 г.     № 417.</w:t>
      </w: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lastRenderedPageBreak/>
        <w:t xml:space="preserve">        Комиссия по здравоохранению и социальной защите населения в течение 2017 года работала  в соответствии с  полугодовыми планами, разработанными и утвержденными на заседаниях постоянной комиссии. </w:t>
      </w: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За 2017 год было проведено </w:t>
      </w:r>
      <w:r w:rsidR="00C24848" w:rsidRPr="00E0304C">
        <w:rPr>
          <w:sz w:val="28"/>
          <w:szCs w:val="28"/>
        </w:rPr>
        <w:t xml:space="preserve">8  </w:t>
      </w:r>
      <w:r w:rsidRPr="00E0304C">
        <w:rPr>
          <w:sz w:val="28"/>
          <w:szCs w:val="28"/>
        </w:rPr>
        <w:t xml:space="preserve">заседаний комиссии по здравоохранению и социальной защите населения. </w:t>
      </w: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7700D9" w:rsidRPr="00E0304C" w:rsidRDefault="007700D9" w:rsidP="007700D9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 w:rsidRPr="00E0304C">
        <w:rPr>
          <w:i/>
          <w:sz w:val="28"/>
          <w:szCs w:val="28"/>
        </w:rPr>
        <w:t xml:space="preserve">Сведения о посещаемости в 2017 году заседаний  челнами комиссии по здравоохранению и социальной защите населения </w:t>
      </w:r>
    </w:p>
    <w:p w:rsidR="007700D9" w:rsidRPr="00E0304C" w:rsidRDefault="007700D9" w:rsidP="007700D9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"/>
        <w:gridCol w:w="5420"/>
        <w:gridCol w:w="1696"/>
        <w:gridCol w:w="1933"/>
      </w:tblGrid>
      <w:tr w:rsidR="007700D9" w:rsidRPr="00E0304C" w:rsidTr="008E59FA">
        <w:tc>
          <w:tcPr>
            <w:tcW w:w="817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E0304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0304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0304C">
              <w:rPr>
                <w:sz w:val="28"/>
                <w:szCs w:val="28"/>
              </w:rPr>
              <w:t>/</w:t>
            </w:r>
            <w:proofErr w:type="spellStart"/>
            <w:r w:rsidRPr="00E0304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E0304C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701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E0304C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665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E0304C">
              <w:rPr>
                <w:sz w:val="28"/>
                <w:szCs w:val="28"/>
              </w:rPr>
              <w:t>Процент посещаемости</w:t>
            </w:r>
          </w:p>
        </w:tc>
      </w:tr>
      <w:tr w:rsidR="007700D9" w:rsidRPr="00E0304C" w:rsidTr="008E59FA">
        <w:tc>
          <w:tcPr>
            <w:tcW w:w="817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Лысенко Л.М.</w:t>
            </w:r>
          </w:p>
        </w:tc>
        <w:tc>
          <w:tcPr>
            <w:tcW w:w="1701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665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100%</w:t>
            </w:r>
          </w:p>
        </w:tc>
      </w:tr>
      <w:tr w:rsidR="007700D9" w:rsidRPr="00E0304C" w:rsidTr="008E59FA">
        <w:tc>
          <w:tcPr>
            <w:tcW w:w="817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Федотова Л.А.</w:t>
            </w:r>
          </w:p>
        </w:tc>
        <w:tc>
          <w:tcPr>
            <w:tcW w:w="1701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665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100%</w:t>
            </w:r>
          </w:p>
        </w:tc>
      </w:tr>
      <w:tr w:rsidR="007700D9" w:rsidRPr="00E0304C" w:rsidTr="008E59FA">
        <w:tc>
          <w:tcPr>
            <w:tcW w:w="817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E0304C">
              <w:rPr>
                <w:i/>
                <w:sz w:val="28"/>
                <w:szCs w:val="28"/>
              </w:rPr>
              <w:t>Толпеев</w:t>
            </w:r>
            <w:proofErr w:type="spellEnd"/>
            <w:r w:rsidRPr="00E0304C">
              <w:rPr>
                <w:i/>
                <w:sz w:val="28"/>
                <w:szCs w:val="28"/>
              </w:rPr>
              <w:t xml:space="preserve"> Д.В.</w:t>
            </w:r>
          </w:p>
        </w:tc>
        <w:tc>
          <w:tcPr>
            <w:tcW w:w="1701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63%</w:t>
            </w:r>
          </w:p>
        </w:tc>
      </w:tr>
      <w:tr w:rsidR="007700D9" w:rsidRPr="00E0304C" w:rsidTr="008E59FA">
        <w:tc>
          <w:tcPr>
            <w:tcW w:w="817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Артемьев Г.Г.</w:t>
            </w:r>
          </w:p>
        </w:tc>
        <w:tc>
          <w:tcPr>
            <w:tcW w:w="1701" w:type="dxa"/>
          </w:tcPr>
          <w:p w:rsidR="007700D9" w:rsidRPr="00E0304C" w:rsidRDefault="003B1603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  <w:tc>
          <w:tcPr>
            <w:tcW w:w="1665" w:type="dxa"/>
          </w:tcPr>
          <w:p w:rsidR="007700D9" w:rsidRPr="00E0304C" w:rsidRDefault="003B1603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88%</w:t>
            </w:r>
          </w:p>
        </w:tc>
      </w:tr>
      <w:tr w:rsidR="007700D9" w:rsidRPr="00E0304C" w:rsidTr="008E59FA">
        <w:tc>
          <w:tcPr>
            <w:tcW w:w="817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7700D9" w:rsidRPr="00E0304C" w:rsidRDefault="007700D9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E0304C">
              <w:rPr>
                <w:i/>
                <w:sz w:val="28"/>
                <w:szCs w:val="28"/>
              </w:rPr>
              <w:t>Духанина Р.В.</w:t>
            </w:r>
          </w:p>
        </w:tc>
        <w:tc>
          <w:tcPr>
            <w:tcW w:w="1701" w:type="dxa"/>
          </w:tcPr>
          <w:p w:rsidR="007700D9" w:rsidRPr="00E0304C" w:rsidRDefault="003B1603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</w:tcPr>
          <w:p w:rsidR="007700D9" w:rsidRPr="00E0304C" w:rsidRDefault="003B1603" w:rsidP="008E59F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  <w:r w:rsidR="007700D9" w:rsidRPr="00E0304C">
              <w:rPr>
                <w:i/>
                <w:sz w:val="28"/>
                <w:szCs w:val="28"/>
              </w:rPr>
              <w:t>%</w:t>
            </w:r>
          </w:p>
        </w:tc>
      </w:tr>
    </w:tbl>
    <w:p w:rsidR="007700D9" w:rsidRPr="00E0304C" w:rsidRDefault="007700D9" w:rsidP="007700D9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>На данных заседаниях депутатами – членами комиссии были рассмотрены следующие вопросы:</w:t>
      </w:r>
    </w:p>
    <w:p w:rsidR="007700D9" w:rsidRPr="00E0304C" w:rsidRDefault="007700D9" w:rsidP="006322C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1.Формирование и утверждение плана работы постоянной комиссии </w:t>
      </w:r>
    </w:p>
    <w:p w:rsidR="00F357F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2. Об итогах проведения </w:t>
      </w:r>
      <w:proofErr w:type="spellStart"/>
      <w:r w:rsidRPr="00E0304C">
        <w:rPr>
          <w:sz w:val="28"/>
          <w:szCs w:val="28"/>
        </w:rPr>
        <w:t>профосмотров</w:t>
      </w:r>
      <w:proofErr w:type="spellEnd"/>
      <w:r w:rsidRPr="00E0304C">
        <w:rPr>
          <w:sz w:val="28"/>
          <w:szCs w:val="28"/>
        </w:rPr>
        <w:t xml:space="preserve"> детей и подростков в 2016 г. И об организации </w:t>
      </w:r>
      <w:proofErr w:type="spellStart"/>
      <w:r w:rsidRPr="00E0304C">
        <w:rPr>
          <w:sz w:val="28"/>
          <w:szCs w:val="28"/>
        </w:rPr>
        <w:t>профосмотров</w:t>
      </w:r>
      <w:proofErr w:type="spellEnd"/>
      <w:r w:rsidRPr="00E0304C">
        <w:rPr>
          <w:sz w:val="28"/>
          <w:szCs w:val="28"/>
        </w:rPr>
        <w:t xml:space="preserve"> в 2017 г.</w:t>
      </w:r>
      <w:r w:rsidR="00F357F9" w:rsidRPr="00E0304C">
        <w:rPr>
          <w:sz w:val="28"/>
          <w:szCs w:val="28"/>
        </w:rPr>
        <w:t xml:space="preserve"> О работе отдела опеки и попечительства администрации Борисоглебского городского округа за 2016 год и планирование работы на 2017 год.</w:t>
      </w:r>
    </w:p>
    <w:p w:rsidR="007700D9" w:rsidRPr="00E0304C" w:rsidRDefault="007700D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>3.</w:t>
      </w:r>
      <w:r w:rsidR="00F357F9" w:rsidRPr="00E0304C">
        <w:rPr>
          <w:sz w:val="28"/>
          <w:szCs w:val="28"/>
        </w:rPr>
        <w:t xml:space="preserve"> Анализ заболеваемости по общеобразовательным учреждениям, причин </w:t>
      </w:r>
      <w:proofErr w:type="spellStart"/>
      <w:r w:rsidR="00F357F9" w:rsidRPr="00E0304C">
        <w:rPr>
          <w:sz w:val="28"/>
          <w:szCs w:val="28"/>
        </w:rPr>
        <w:t>хронизации</w:t>
      </w:r>
      <w:proofErr w:type="spellEnd"/>
      <w:r w:rsidR="00F357F9" w:rsidRPr="00E0304C">
        <w:rPr>
          <w:sz w:val="28"/>
          <w:szCs w:val="28"/>
        </w:rPr>
        <w:t xml:space="preserve"> отдельных заболеваний, процента курящих школьников (на основании проведенных в 2016 г </w:t>
      </w:r>
      <w:proofErr w:type="spellStart"/>
      <w:r w:rsidR="00F357F9" w:rsidRPr="00E0304C">
        <w:rPr>
          <w:sz w:val="28"/>
          <w:szCs w:val="28"/>
        </w:rPr>
        <w:t>профосмотров</w:t>
      </w:r>
      <w:proofErr w:type="spellEnd"/>
      <w:r w:rsidR="00F357F9" w:rsidRPr="00E0304C">
        <w:rPr>
          <w:sz w:val="28"/>
          <w:szCs w:val="28"/>
        </w:rPr>
        <w:t xml:space="preserve"> детей и подростков). </w:t>
      </w:r>
    </w:p>
    <w:p w:rsidR="00F357F9" w:rsidRPr="00E0304C" w:rsidRDefault="00F357F9" w:rsidP="007700D9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>Об организации  в 2017 году летнего отдыха детей в каникулярное время.</w:t>
      </w:r>
    </w:p>
    <w:p w:rsidR="00F357F9" w:rsidRPr="00E0304C" w:rsidRDefault="00F357F9" w:rsidP="00F357F9">
      <w:pPr>
        <w:ind w:right="-185"/>
        <w:jc w:val="both"/>
        <w:rPr>
          <w:sz w:val="28"/>
          <w:szCs w:val="28"/>
        </w:rPr>
      </w:pPr>
      <w:r w:rsidRPr="00E0304C">
        <w:rPr>
          <w:sz w:val="28"/>
          <w:szCs w:val="28"/>
        </w:rPr>
        <w:t>4. О трудоустройстве инвалидов в Борисоглебском городском округе. Об исполнении муниципальной программы «Социальная поддержка отдельных категорий граждан» за 2016 год.</w:t>
      </w:r>
    </w:p>
    <w:p w:rsidR="00F357F9" w:rsidRPr="00E0304C" w:rsidRDefault="00F357F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sz w:val="28"/>
          <w:szCs w:val="28"/>
        </w:rPr>
        <w:t xml:space="preserve">5. </w:t>
      </w:r>
      <w:r w:rsidRPr="00E0304C">
        <w:rPr>
          <w:bCs/>
          <w:sz w:val="28"/>
          <w:szCs w:val="28"/>
        </w:rPr>
        <w:t>Об организации  работы по пропаганде здорового образа жизни среди молодежи Борисоглебского городского округа.</w:t>
      </w:r>
    </w:p>
    <w:p w:rsidR="00F357F9" w:rsidRPr="00E0304C" w:rsidRDefault="00F357F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6. О ходе вакцинации против гриппа на территории Борисоглебского городского округа в 2017 году.</w:t>
      </w:r>
    </w:p>
    <w:p w:rsidR="006322CC" w:rsidRDefault="00F357F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7. Об исполнении муниципальной программы Борисоглебского городского округа «Социальная поддержка отдельных категорий граждан на 2014-2020 гг.»</w:t>
      </w:r>
      <w:r w:rsidR="00B838CA" w:rsidRPr="00E0304C">
        <w:rPr>
          <w:bCs/>
          <w:sz w:val="28"/>
          <w:szCs w:val="28"/>
        </w:rPr>
        <w:t xml:space="preserve"> за 9 мес. 2017 года. </w:t>
      </w:r>
    </w:p>
    <w:p w:rsidR="00F357F9" w:rsidRPr="00E0304C" w:rsidRDefault="006322CC" w:rsidP="00F357F9">
      <w:pPr>
        <w:ind w:right="-1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B838CA" w:rsidRPr="00E0304C">
        <w:rPr>
          <w:bCs/>
          <w:sz w:val="28"/>
          <w:szCs w:val="28"/>
        </w:rPr>
        <w:t>О мерах, принимаемых полицией, по борьбе с курением в общественных местах, с распространением наркотических средств.</w:t>
      </w:r>
    </w:p>
    <w:p w:rsidR="00BD5BEB" w:rsidRPr="00E0304C" w:rsidRDefault="00BD5BEB" w:rsidP="00F357F9">
      <w:pPr>
        <w:ind w:right="-185"/>
        <w:jc w:val="both"/>
        <w:rPr>
          <w:bCs/>
          <w:sz w:val="28"/>
          <w:szCs w:val="28"/>
        </w:rPr>
      </w:pPr>
    </w:p>
    <w:p w:rsidR="00B838CA" w:rsidRPr="00E0304C" w:rsidRDefault="00B838CA" w:rsidP="00BD5BEB">
      <w:pPr>
        <w:ind w:right="-185" w:firstLine="708"/>
        <w:jc w:val="both"/>
        <w:rPr>
          <w:bCs/>
          <w:sz w:val="28"/>
          <w:szCs w:val="28"/>
        </w:rPr>
      </w:pPr>
      <w:proofErr w:type="gramStart"/>
      <w:r w:rsidRPr="00E0304C">
        <w:rPr>
          <w:bCs/>
          <w:sz w:val="28"/>
          <w:szCs w:val="28"/>
        </w:rPr>
        <w:t>Заслушав информацию начальника отдела опеки и попечительства администрации БГО Орехову Галину Николаевну</w:t>
      </w:r>
      <w:r w:rsidR="00BD5BEB" w:rsidRPr="00E0304C">
        <w:rPr>
          <w:bCs/>
          <w:sz w:val="28"/>
          <w:szCs w:val="28"/>
        </w:rPr>
        <w:t xml:space="preserve"> отметим</w:t>
      </w:r>
      <w:proofErr w:type="gramEnd"/>
      <w:r w:rsidR="00BD5BEB" w:rsidRPr="00E0304C">
        <w:rPr>
          <w:bCs/>
          <w:sz w:val="28"/>
          <w:szCs w:val="28"/>
        </w:rPr>
        <w:t>,</w:t>
      </w:r>
      <w:r w:rsidRPr="00E0304C">
        <w:rPr>
          <w:bCs/>
          <w:sz w:val="28"/>
          <w:szCs w:val="28"/>
        </w:rPr>
        <w:t xml:space="preserve"> что постоянно ведется работа по устройству детей, ост</w:t>
      </w:r>
      <w:r w:rsidR="00C24848" w:rsidRPr="00E0304C">
        <w:rPr>
          <w:bCs/>
          <w:sz w:val="28"/>
          <w:szCs w:val="28"/>
        </w:rPr>
        <w:t>авшихся без попечения родителей.</w:t>
      </w:r>
    </w:p>
    <w:p w:rsidR="00060139" w:rsidRPr="00E0304C" w:rsidRDefault="00BD5BEB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На учете в 2016 г. в отделе по опеке и попечительству состоит 65 усыновленных детей. </w:t>
      </w:r>
      <w:r w:rsidR="00060139" w:rsidRPr="00E0304C">
        <w:rPr>
          <w:bCs/>
          <w:sz w:val="28"/>
          <w:szCs w:val="28"/>
        </w:rPr>
        <w:t>Все меры социальной поддержки установленных для детей-сирот и детей</w:t>
      </w:r>
      <w:r w:rsidR="006322CC">
        <w:rPr>
          <w:bCs/>
          <w:sz w:val="28"/>
          <w:szCs w:val="28"/>
        </w:rPr>
        <w:t>,</w:t>
      </w:r>
      <w:r w:rsidR="00060139" w:rsidRPr="00E0304C">
        <w:rPr>
          <w:bCs/>
          <w:sz w:val="28"/>
          <w:szCs w:val="28"/>
        </w:rPr>
        <w:t xml:space="preserve"> оставшихся без попечения родителей, оказываются в </w:t>
      </w:r>
      <w:r w:rsidR="00060139" w:rsidRPr="00E0304C">
        <w:rPr>
          <w:bCs/>
          <w:sz w:val="28"/>
          <w:szCs w:val="28"/>
        </w:rPr>
        <w:lastRenderedPageBreak/>
        <w:t xml:space="preserve">полном объеме. Опекунское пособие выплачивается своевременно. </w:t>
      </w:r>
      <w:proofErr w:type="gramStart"/>
      <w:r w:rsidR="00060139" w:rsidRPr="00E0304C">
        <w:rPr>
          <w:bCs/>
          <w:sz w:val="28"/>
          <w:szCs w:val="28"/>
        </w:rPr>
        <w:t>Детям</w:t>
      </w:r>
      <w:proofErr w:type="gramEnd"/>
      <w:r w:rsidR="00060139" w:rsidRPr="00E0304C">
        <w:rPr>
          <w:bCs/>
          <w:sz w:val="28"/>
          <w:szCs w:val="28"/>
        </w:rPr>
        <w:t xml:space="preserve"> проживающим в опекунских семьях, в случае, если совокупный доход семьи ниже прожиточного минимума представлено льготное питание в школе. В целях защиты имущественных прав подопечных и осущес</w:t>
      </w:r>
      <w:r w:rsidR="00C24848" w:rsidRPr="00E0304C">
        <w:rPr>
          <w:bCs/>
          <w:sz w:val="28"/>
          <w:szCs w:val="28"/>
        </w:rPr>
        <w:t xml:space="preserve">твления </w:t>
      </w:r>
      <w:proofErr w:type="gramStart"/>
      <w:r w:rsidR="00C24848" w:rsidRPr="00E0304C">
        <w:rPr>
          <w:bCs/>
          <w:sz w:val="28"/>
          <w:szCs w:val="28"/>
        </w:rPr>
        <w:t>контроля за</w:t>
      </w:r>
      <w:proofErr w:type="gramEnd"/>
      <w:r w:rsidR="00C24848" w:rsidRPr="00E0304C">
        <w:rPr>
          <w:bCs/>
          <w:sz w:val="28"/>
          <w:szCs w:val="28"/>
        </w:rPr>
        <w:t xml:space="preserve"> расходованием</w:t>
      </w:r>
      <w:r w:rsidR="00060139" w:rsidRPr="00E0304C">
        <w:rPr>
          <w:bCs/>
          <w:sz w:val="28"/>
          <w:szCs w:val="28"/>
        </w:rPr>
        <w:t xml:space="preserve"> средств, причитающихся подопечным, все выплаты: пенсии, пособия, алименты переводятся на лицевые (банковские) счета.</w:t>
      </w:r>
    </w:p>
    <w:p w:rsidR="00060139" w:rsidRPr="00E0304C" w:rsidRDefault="0006013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 Проблемным  остается вопрос выплаты алиментов, взысканных с родителей, лишенных родительских прав. Постоянно ведется работа с опекунами (попечителями), судебными приставами по взысканию алиментов с родителей. Судебными приставами вынесено 10 постановлений о временном ограничении на выезд должника из РФ. </w:t>
      </w:r>
    </w:p>
    <w:p w:rsidR="00060139" w:rsidRPr="00E0304C" w:rsidRDefault="003B24ED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Особое внимание уделяется оздоровительному отдыху детей, оставшихся бе</w:t>
      </w:r>
      <w:r w:rsidR="006322CC">
        <w:rPr>
          <w:bCs/>
          <w:sz w:val="28"/>
          <w:szCs w:val="28"/>
        </w:rPr>
        <w:t>з попечения родителей. В течение</w:t>
      </w:r>
      <w:r w:rsidRPr="00E0304C">
        <w:rPr>
          <w:bCs/>
          <w:sz w:val="28"/>
          <w:szCs w:val="28"/>
        </w:rPr>
        <w:t xml:space="preserve"> 2016 года 143 ребенка были охвачены отдыхом (пришкольные лагеря, палаточный лагерь, спортивный лагерь, оздоровительный лагерь «Дружба», «Заря», «Радуга», </w:t>
      </w:r>
      <w:proofErr w:type="gramStart"/>
      <w:r w:rsidRPr="00E0304C">
        <w:rPr>
          <w:bCs/>
          <w:sz w:val="28"/>
          <w:szCs w:val="28"/>
        </w:rPr>
        <w:t>ДОЦ</w:t>
      </w:r>
      <w:proofErr w:type="gramEnd"/>
      <w:r w:rsidRPr="00E0304C">
        <w:rPr>
          <w:bCs/>
          <w:sz w:val="28"/>
          <w:szCs w:val="28"/>
        </w:rPr>
        <w:t xml:space="preserve"> «Воронеж» г. Ялта, лагерь с дневной формой пребывания Центр «Сам», «Журавлик», летняя компьютерная школа, отдых под присмотром опекуна (попечителя), поездки на море, экскурсии).</w:t>
      </w:r>
    </w:p>
    <w:p w:rsidR="003B24ED" w:rsidRPr="00E0304C" w:rsidRDefault="003B24ED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Важным направлением в работе отдела является оказание помощи в постановке на учет детей сирот и детей, оставшихся без попечения родителей, лиц из их числа, в качестве нуждающихся в жилых помещениях.</w:t>
      </w:r>
    </w:p>
    <w:p w:rsidR="003B24ED" w:rsidRPr="00E0304C" w:rsidRDefault="003B24ED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В 2016 году предоставлены благоустроенные жилые помещения государственного жилищного фонда Воронежской области социального использования по договорам найма специализированных жилых помещений 2 гражданам из Борисоглебского городского округа, достигшим 18-летнего возраста и окончившим все виды обучения.</w:t>
      </w:r>
    </w:p>
    <w:p w:rsidR="003B24ED" w:rsidRPr="00E0304C" w:rsidRDefault="003B24ED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Так же проводятся проверки условий жизни несовершеннол</w:t>
      </w:r>
      <w:r w:rsidR="00CB686C" w:rsidRPr="00E0304C">
        <w:rPr>
          <w:bCs/>
          <w:sz w:val="28"/>
          <w:szCs w:val="28"/>
        </w:rPr>
        <w:t xml:space="preserve">етних. В 2016 году проведено 57 плановых проверок условий жизни и воспитания несовершеннолетних, составлены акты. В ходе проверок изучены условия проживания и воспитания, соблюдения законных интересов воспитанников организаций. В результате установлено, что все дети проживают в удовлетворительных условиях, обеспечены достаточным питанием. </w:t>
      </w:r>
    </w:p>
    <w:p w:rsidR="00CB686C" w:rsidRPr="00E0304C" w:rsidRDefault="00CB686C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С целью дальнейшего развития семейных форм устройства детей, оставшихся без попечения родителей, ставятся задачи поиска новых технологий работы с кандидатами в усыновители и замещающие родители.</w:t>
      </w:r>
    </w:p>
    <w:p w:rsidR="00CB686C" w:rsidRPr="00E0304C" w:rsidRDefault="00CB686C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Отдел по опеке и попечительству является инициатором проведения мероприятий, направленных на формирование позитивного отношения общества </w:t>
      </w:r>
      <w:proofErr w:type="gramStart"/>
      <w:r w:rsidRPr="00E0304C">
        <w:rPr>
          <w:bCs/>
          <w:sz w:val="28"/>
          <w:szCs w:val="28"/>
        </w:rPr>
        <w:t>к</w:t>
      </w:r>
      <w:proofErr w:type="gramEnd"/>
      <w:r w:rsidRPr="00E0304C">
        <w:rPr>
          <w:bCs/>
          <w:sz w:val="28"/>
          <w:szCs w:val="28"/>
        </w:rPr>
        <w:t xml:space="preserve"> замещающему </w:t>
      </w:r>
      <w:proofErr w:type="spellStart"/>
      <w:r w:rsidRPr="00E0304C">
        <w:rPr>
          <w:bCs/>
          <w:sz w:val="28"/>
          <w:szCs w:val="28"/>
        </w:rPr>
        <w:t>родительству</w:t>
      </w:r>
      <w:proofErr w:type="spellEnd"/>
      <w:r w:rsidRPr="00E0304C">
        <w:rPr>
          <w:bCs/>
          <w:sz w:val="28"/>
          <w:szCs w:val="28"/>
        </w:rPr>
        <w:t>.</w:t>
      </w:r>
    </w:p>
    <w:p w:rsidR="00CB686C" w:rsidRPr="00E0304C" w:rsidRDefault="00CB686C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В 2016 году дети, находящиеся под опекой (попечительством) и замещающие родители принимали участие в мероприятиях, посвященных Дню защиты детей, городских праздниках, мероприятиях, проводимых общеобразовательными учреждениями, а также</w:t>
      </w:r>
      <w:r w:rsidR="002B3A09" w:rsidRPr="00E0304C">
        <w:rPr>
          <w:bCs/>
          <w:sz w:val="28"/>
          <w:szCs w:val="28"/>
        </w:rPr>
        <w:t xml:space="preserve"> мероприятиях, проводимых департаментом образования, науки и молодежной политики Воронежской области.</w:t>
      </w:r>
    </w:p>
    <w:p w:rsidR="002B3A09" w:rsidRPr="00E0304C" w:rsidRDefault="002B3A0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В областном конкурсе творческих работ для детей их замещающих семей «Семья, рожденная из сердца», проводимом департаментом образования, науки и </w:t>
      </w:r>
      <w:r w:rsidRPr="00E0304C">
        <w:rPr>
          <w:bCs/>
          <w:sz w:val="28"/>
          <w:szCs w:val="28"/>
        </w:rPr>
        <w:lastRenderedPageBreak/>
        <w:t>молодежной политики Воронежской области, приняли участие 29 конкурсных работ, изготовленных подопечными детьми.</w:t>
      </w:r>
    </w:p>
    <w:p w:rsidR="002B3A09" w:rsidRPr="00E0304C" w:rsidRDefault="002B3A0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В июне 2016 года делегация, состоящая из специалистов отдела по опеке и попечительству и приемных родителей принимала участие в </w:t>
      </w:r>
      <w:r w:rsidRPr="00E0304C">
        <w:rPr>
          <w:bCs/>
          <w:sz w:val="28"/>
          <w:szCs w:val="28"/>
          <w:lang w:val="en-US"/>
        </w:rPr>
        <w:t>IV</w:t>
      </w:r>
      <w:r w:rsidRPr="00E0304C">
        <w:rPr>
          <w:bCs/>
          <w:sz w:val="28"/>
          <w:szCs w:val="28"/>
        </w:rPr>
        <w:t xml:space="preserve"> облас</w:t>
      </w:r>
      <w:r w:rsidR="00C24848" w:rsidRPr="00E0304C">
        <w:rPr>
          <w:bCs/>
          <w:sz w:val="28"/>
          <w:szCs w:val="28"/>
        </w:rPr>
        <w:t>т</w:t>
      </w:r>
      <w:r w:rsidRPr="00E0304C">
        <w:rPr>
          <w:bCs/>
          <w:sz w:val="28"/>
          <w:szCs w:val="28"/>
        </w:rPr>
        <w:t xml:space="preserve">ном Форуме замещающих семей Воронежской области, проходившем в </w:t>
      </w:r>
      <w:proofErr w:type="gramStart"/>
      <w:r w:rsidRPr="00E0304C">
        <w:rPr>
          <w:bCs/>
          <w:sz w:val="28"/>
          <w:szCs w:val="28"/>
        </w:rPr>
        <w:t>г</w:t>
      </w:r>
      <w:proofErr w:type="gramEnd"/>
      <w:r w:rsidRPr="00E0304C">
        <w:rPr>
          <w:bCs/>
          <w:sz w:val="28"/>
          <w:szCs w:val="28"/>
        </w:rPr>
        <w:t>. Воронеже.</w:t>
      </w:r>
    </w:p>
    <w:p w:rsidR="002B3A09" w:rsidRPr="00E0304C" w:rsidRDefault="002B3A09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В целях повышения эффективности работы по профилактике социального сиротства, постановлением администрации Борисоглебского городского округа Воронежской области от 22.04.2014 г. №1014 утвержден межведомственный план мероприятий по обеспечению семейного устройства детей-сирот</w:t>
      </w:r>
      <w:r w:rsidR="00E019E1" w:rsidRPr="00E0304C">
        <w:rPr>
          <w:bCs/>
          <w:sz w:val="28"/>
          <w:szCs w:val="28"/>
        </w:rPr>
        <w:t xml:space="preserve"> и детей, оставшихся без попечения родителей, на 2014-2018 годы. Реализация данного плана направлена на активизацию работы по предупреждению детской безнадзорности, беспризорности, социального сиротства, обеспечение основополагающего права детей, лишенных родительского попечения, возможности воспитываться в семье, на улучшение качества жизни детей из семей, находящихся в социально-опасном положении и семей «группы риска», профилактику социального сиротства, повышение жизненного уровня данных семей.</w:t>
      </w:r>
    </w:p>
    <w:p w:rsidR="00E019E1" w:rsidRPr="00E0304C" w:rsidRDefault="00E019E1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В отчетном году активизирована работа по профилактике социального сиротства, семейного неблагополучия. Для этого в округе проводится учет семей, находящихся в социально-опасном положении. В течени</w:t>
      </w:r>
      <w:proofErr w:type="gramStart"/>
      <w:r w:rsidRPr="00E0304C">
        <w:rPr>
          <w:bCs/>
          <w:sz w:val="28"/>
          <w:szCs w:val="28"/>
        </w:rPr>
        <w:t>и</w:t>
      </w:r>
      <w:proofErr w:type="gramEnd"/>
      <w:r w:rsidRPr="00E0304C">
        <w:rPr>
          <w:bCs/>
          <w:sz w:val="28"/>
          <w:szCs w:val="28"/>
        </w:rPr>
        <w:t xml:space="preserve"> 2016 года на учет в отдел по опеке и попечительству поставлена 1 социально-неблагополучная семья (2 детей). Проведено 23 проверки, по итогам которых составлены акты обследования жилищно-бытовых условий.</w:t>
      </w:r>
    </w:p>
    <w:p w:rsidR="00E019E1" w:rsidRPr="00E0304C" w:rsidRDefault="00E019E1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В 2016 году оказана помощь 43 детям, имеющим ограниченные возможности здоровья и находящимся в трудной жизненной ситуации, в устройстве на обучение в КОУ </w:t>
      </w:r>
      <w:proofErr w:type="gramStart"/>
      <w:r w:rsidRPr="00E0304C">
        <w:rPr>
          <w:bCs/>
          <w:sz w:val="28"/>
          <w:szCs w:val="28"/>
        </w:rPr>
        <w:t>ВО</w:t>
      </w:r>
      <w:proofErr w:type="gramEnd"/>
      <w:r w:rsidRPr="00E0304C">
        <w:rPr>
          <w:bCs/>
          <w:sz w:val="28"/>
          <w:szCs w:val="28"/>
        </w:rPr>
        <w:t xml:space="preserve"> «Борисоглебская школа-интернат для детей-сирот и детей, оставшихся без попечения родителей, с ограниченными возможностями</w:t>
      </w:r>
      <w:r w:rsidR="004264EC" w:rsidRPr="00E0304C">
        <w:rPr>
          <w:bCs/>
          <w:sz w:val="28"/>
          <w:szCs w:val="28"/>
        </w:rPr>
        <w:t xml:space="preserve"> здоровья».</w:t>
      </w:r>
    </w:p>
    <w:p w:rsidR="004264EC" w:rsidRPr="00E0304C" w:rsidRDefault="004264EC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>В течени</w:t>
      </w:r>
      <w:proofErr w:type="gramStart"/>
      <w:r w:rsidRPr="00E0304C">
        <w:rPr>
          <w:bCs/>
          <w:sz w:val="28"/>
          <w:szCs w:val="28"/>
        </w:rPr>
        <w:t>и</w:t>
      </w:r>
      <w:proofErr w:type="gramEnd"/>
      <w:r w:rsidRPr="00E0304C">
        <w:rPr>
          <w:bCs/>
          <w:sz w:val="28"/>
          <w:szCs w:val="28"/>
        </w:rPr>
        <w:t xml:space="preserve"> года проведены семинары-совещания для социальных педагогов образовательных учреждений на темы: «Итоги деятельности по защите прав детей-сирот, детей, оставшихся без попечения родителей, детей, нуждающихся в помощи государства, профилактике социального сиротства в Борисоглебском городском округе в 2015 году. Взаимодействие субъектов профилактики в отчетном году. О проведении плановых проверок условий проживания, воспитания и материального содержания подопечных детей» (март), «Вопросы совершенствования работы с детьми-сиротами и детьми, оставшимися без попечения родителей» (ноябрь).</w:t>
      </w:r>
    </w:p>
    <w:p w:rsidR="004264EC" w:rsidRPr="00E0304C" w:rsidRDefault="004264EC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Также наблюдаются недееспособные совершеннолетние граждане. На конец 2016 года на учете состоит 312 совершеннолетних недееспособных граждан, из них под опекой находятся 148 граждан, 164 проживают в БУ </w:t>
      </w:r>
      <w:proofErr w:type="gramStart"/>
      <w:r w:rsidRPr="00E0304C">
        <w:rPr>
          <w:bCs/>
          <w:sz w:val="28"/>
          <w:szCs w:val="28"/>
        </w:rPr>
        <w:t>ВО</w:t>
      </w:r>
      <w:proofErr w:type="gramEnd"/>
      <w:r w:rsidRPr="00E0304C">
        <w:rPr>
          <w:bCs/>
          <w:sz w:val="28"/>
          <w:szCs w:val="28"/>
        </w:rPr>
        <w:t xml:space="preserve"> «Борисоглебский психоневрологиче</w:t>
      </w:r>
      <w:r w:rsidR="0096618E" w:rsidRPr="00E0304C">
        <w:rPr>
          <w:bCs/>
          <w:sz w:val="28"/>
          <w:szCs w:val="28"/>
        </w:rPr>
        <w:t>ский интернат».</w:t>
      </w:r>
    </w:p>
    <w:p w:rsidR="0096618E" w:rsidRPr="00E0304C" w:rsidRDefault="0096618E" w:rsidP="00F357F9">
      <w:pPr>
        <w:ind w:right="-18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Во исполнение постановления администрации Борисоглебского городского округа Воронежской области от 11.03.2016 года № 679 отделом опеки и попечительства администрации Борисоглебского городского округа Воронежской области совместно с представителями КУЗ </w:t>
      </w:r>
      <w:proofErr w:type="gramStart"/>
      <w:r w:rsidRPr="00E0304C">
        <w:rPr>
          <w:bCs/>
          <w:sz w:val="28"/>
          <w:szCs w:val="28"/>
        </w:rPr>
        <w:t>ВО</w:t>
      </w:r>
      <w:proofErr w:type="gramEnd"/>
      <w:r w:rsidRPr="00E0304C">
        <w:rPr>
          <w:bCs/>
          <w:sz w:val="28"/>
          <w:szCs w:val="28"/>
        </w:rPr>
        <w:t xml:space="preserve"> «Борисоглебский психоневрологический диспансер» в период с 21.03ю2016 года по 20.05.2016 года и 24.10.2016 г. по 20.12.2016 г. проведено 436 плановых проверок условий </w:t>
      </w:r>
      <w:r w:rsidRPr="00E0304C">
        <w:rPr>
          <w:bCs/>
          <w:sz w:val="28"/>
          <w:szCs w:val="28"/>
        </w:rPr>
        <w:lastRenderedPageBreak/>
        <w:t xml:space="preserve">жизни недееспособных подопечных, исполнения попечителями своих обязанностей и 298 плановых проверок условий жизни недееспособных граждан проживающих в </w:t>
      </w:r>
      <w:proofErr w:type="spellStart"/>
      <w:r w:rsidRPr="00E0304C">
        <w:rPr>
          <w:bCs/>
          <w:sz w:val="28"/>
          <w:szCs w:val="28"/>
        </w:rPr>
        <w:t>интернатном</w:t>
      </w:r>
      <w:proofErr w:type="spellEnd"/>
      <w:r w:rsidRPr="00E0304C">
        <w:rPr>
          <w:bCs/>
          <w:sz w:val="28"/>
          <w:szCs w:val="28"/>
        </w:rPr>
        <w:t xml:space="preserve"> учреждении.</w:t>
      </w:r>
    </w:p>
    <w:p w:rsidR="0096618E" w:rsidRPr="00E0304C" w:rsidRDefault="008A2A10" w:rsidP="008A2A10">
      <w:pPr>
        <w:ind w:right="-185" w:firstLine="705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Задачи</w:t>
      </w:r>
      <w:r w:rsidR="0096618E" w:rsidRPr="00E0304C">
        <w:rPr>
          <w:bCs/>
          <w:sz w:val="28"/>
          <w:szCs w:val="28"/>
        </w:rPr>
        <w:t xml:space="preserve"> на 2017 год</w:t>
      </w:r>
      <w:r w:rsidRPr="00E0304C">
        <w:rPr>
          <w:bCs/>
          <w:sz w:val="28"/>
          <w:szCs w:val="28"/>
        </w:rPr>
        <w:t>:</w:t>
      </w:r>
    </w:p>
    <w:p w:rsidR="00BF591F" w:rsidRPr="00E0304C" w:rsidRDefault="008A2A10" w:rsidP="008A2A10">
      <w:pPr>
        <w:ind w:right="-185" w:firstLine="705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</w:t>
      </w:r>
      <w:r w:rsidR="0096618E" w:rsidRPr="00E0304C">
        <w:rPr>
          <w:bCs/>
          <w:sz w:val="28"/>
          <w:szCs w:val="28"/>
        </w:rPr>
        <w:t>Своевременное выявление детей-сирот и детей, оставшихся без попечения родителей</w:t>
      </w:r>
      <w:r w:rsidR="00BF591F" w:rsidRPr="00E0304C">
        <w:rPr>
          <w:bCs/>
          <w:sz w:val="28"/>
          <w:szCs w:val="28"/>
        </w:rPr>
        <w:t>, и их дальнейшее устройство на семейные формы.</w:t>
      </w:r>
    </w:p>
    <w:p w:rsidR="00BF591F" w:rsidRPr="00E0304C" w:rsidRDefault="008A2A10" w:rsidP="008A2A10">
      <w:pPr>
        <w:ind w:right="-185" w:firstLine="705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</w:t>
      </w:r>
      <w:r w:rsidR="00BF591F" w:rsidRPr="00E0304C">
        <w:rPr>
          <w:bCs/>
          <w:sz w:val="28"/>
          <w:szCs w:val="28"/>
        </w:rPr>
        <w:t>Профилактика семейного неблагополучия и сохранение кровной семьи.</w:t>
      </w:r>
    </w:p>
    <w:p w:rsidR="00BF591F" w:rsidRPr="00E0304C" w:rsidRDefault="008A2A10" w:rsidP="008A2A10">
      <w:pPr>
        <w:ind w:right="-185" w:firstLine="705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</w:t>
      </w:r>
      <w:r w:rsidR="00BF591F" w:rsidRPr="00E0304C">
        <w:rPr>
          <w:bCs/>
          <w:sz w:val="28"/>
          <w:szCs w:val="28"/>
        </w:rPr>
        <w:t>Повышение уровня сопровождения замещающих семей с целью недопущения возврата детей в организацию для детей-сирот и детей, оставшихся без попечения родителей.</w:t>
      </w:r>
    </w:p>
    <w:p w:rsidR="00BF591F" w:rsidRPr="00E0304C" w:rsidRDefault="008A2A10" w:rsidP="008A2A10">
      <w:pPr>
        <w:pStyle w:val="a6"/>
        <w:ind w:left="0" w:right="-185" w:firstLine="705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</w:t>
      </w:r>
      <w:r w:rsidR="00BF591F" w:rsidRPr="00E0304C">
        <w:rPr>
          <w:bCs/>
          <w:sz w:val="28"/>
          <w:szCs w:val="28"/>
        </w:rPr>
        <w:t>Совместно с органами и учреждениями профилактики безнадзорности и правонарушений среди несовершеннолетних активизировать работу по восстановлению в родительских правах родителей, лишенных родительских прав.</w:t>
      </w:r>
    </w:p>
    <w:p w:rsidR="0096618E" w:rsidRPr="00E0304C" w:rsidRDefault="0096618E" w:rsidP="00BF591F">
      <w:pPr>
        <w:pStyle w:val="a6"/>
        <w:ind w:left="1065" w:right="-185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 </w:t>
      </w:r>
    </w:p>
    <w:p w:rsidR="002B3A09" w:rsidRPr="00E0304C" w:rsidRDefault="00BF591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 2017 г. с января месяца в детской поликлинике в соответствии с планом-графиком ведутся медицинские осмотры детей и подростков. Всего подлежит осмотрам – 21723 человек, в том числе </w:t>
      </w:r>
      <w:proofErr w:type="gramStart"/>
      <w:r w:rsidRPr="00E0304C">
        <w:rPr>
          <w:bCs/>
          <w:sz w:val="28"/>
          <w:szCs w:val="28"/>
        </w:rPr>
        <w:t>профилактические</w:t>
      </w:r>
      <w:proofErr w:type="gramEnd"/>
      <w:r w:rsidRPr="00E0304C">
        <w:rPr>
          <w:bCs/>
          <w:sz w:val="28"/>
          <w:szCs w:val="28"/>
        </w:rPr>
        <w:t xml:space="preserve"> – 11561, предварительные – 1212, периодические – 8950.</w:t>
      </w:r>
    </w:p>
    <w:p w:rsidR="00BF591F" w:rsidRPr="00E0304C" w:rsidRDefault="00BF591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Все дети и подростки берутся на контроль и дважды в год обследуются и наблюдаются специалистами, получают соответствующее выявленной патологии лечение. Проводится активная пропаганда здорового образа жизни в детских садах, школах в средствах массовой информации среди детей, подростков и их родителей.</w:t>
      </w:r>
    </w:p>
    <w:p w:rsidR="00CA5EAF" w:rsidRPr="00E0304C" w:rsidRDefault="00CA5EA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В детской поликлинике родителям предлагаются бесплатные санаторные путевки в санатории </w:t>
      </w:r>
      <w:proofErr w:type="spellStart"/>
      <w:r w:rsidRPr="00E0304C">
        <w:rPr>
          <w:bCs/>
          <w:sz w:val="28"/>
          <w:szCs w:val="28"/>
        </w:rPr>
        <w:t>Чертовицк</w:t>
      </w:r>
      <w:proofErr w:type="spellEnd"/>
      <w:r w:rsidRPr="00E0304C">
        <w:rPr>
          <w:bCs/>
          <w:sz w:val="28"/>
          <w:szCs w:val="28"/>
        </w:rPr>
        <w:t>, Сомово, Графское, Дзержинский, Павловский.</w:t>
      </w:r>
    </w:p>
    <w:p w:rsidR="00AD3029" w:rsidRPr="00E0304C" w:rsidRDefault="00CA5EA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ab/>
        <w:t xml:space="preserve">В летний период </w:t>
      </w:r>
      <w:proofErr w:type="gramStart"/>
      <w:r w:rsidRPr="00E0304C">
        <w:rPr>
          <w:bCs/>
          <w:sz w:val="28"/>
          <w:szCs w:val="28"/>
        </w:rPr>
        <w:t>активное</w:t>
      </w:r>
      <w:proofErr w:type="gramEnd"/>
      <w:r w:rsidRPr="00E0304C">
        <w:rPr>
          <w:bCs/>
          <w:sz w:val="28"/>
          <w:szCs w:val="28"/>
        </w:rPr>
        <w:t xml:space="preserve"> </w:t>
      </w:r>
      <w:r w:rsidR="00331854" w:rsidRPr="00E0304C">
        <w:rPr>
          <w:bCs/>
          <w:sz w:val="28"/>
          <w:szCs w:val="28"/>
        </w:rPr>
        <w:t xml:space="preserve"> </w:t>
      </w:r>
      <w:proofErr w:type="spellStart"/>
      <w:r w:rsidR="00331854" w:rsidRPr="00E0304C">
        <w:rPr>
          <w:bCs/>
          <w:sz w:val="28"/>
          <w:szCs w:val="28"/>
        </w:rPr>
        <w:t>оздо</w:t>
      </w:r>
      <w:r w:rsidRPr="00E0304C">
        <w:rPr>
          <w:bCs/>
          <w:sz w:val="28"/>
          <w:szCs w:val="28"/>
        </w:rPr>
        <w:t>равливание</w:t>
      </w:r>
      <w:proofErr w:type="spellEnd"/>
      <w:r w:rsidRPr="00E0304C">
        <w:rPr>
          <w:bCs/>
          <w:sz w:val="28"/>
          <w:szCs w:val="28"/>
        </w:rPr>
        <w:t xml:space="preserve"> детей и подростков в пришкольных лагерях и ДОЛ, в турист</w:t>
      </w:r>
      <w:r w:rsidR="00331854" w:rsidRPr="00E0304C">
        <w:rPr>
          <w:bCs/>
          <w:sz w:val="28"/>
          <w:szCs w:val="28"/>
        </w:rPr>
        <w:t>с</w:t>
      </w:r>
      <w:r w:rsidRPr="00E0304C">
        <w:rPr>
          <w:bCs/>
          <w:sz w:val="28"/>
          <w:szCs w:val="28"/>
        </w:rPr>
        <w:t>ких профильных лагерях</w:t>
      </w:r>
      <w:r w:rsidR="00331854" w:rsidRPr="00E0304C">
        <w:rPr>
          <w:bCs/>
          <w:sz w:val="28"/>
          <w:szCs w:val="28"/>
        </w:rPr>
        <w:t>.</w:t>
      </w:r>
    </w:p>
    <w:p w:rsidR="00AD3029" w:rsidRPr="00E0304C" w:rsidRDefault="00AD3029" w:rsidP="006322CC">
      <w:pPr>
        <w:ind w:right="-185" w:firstLine="705"/>
        <w:jc w:val="both"/>
        <w:rPr>
          <w:bCs/>
          <w:sz w:val="28"/>
          <w:szCs w:val="28"/>
        </w:rPr>
      </w:pPr>
    </w:p>
    <w:p w:rsidR="00331854" w:rsidRPr="00E0304C" w:rsidRDefault="00331854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По вопросу о трудоустройстве инвалидов в Борисоглебском городском округе:</w:t>
      </w:r>
    </w:p>
    <w:p w:rsidR="00331854" w:rsidRPr="00E0304C" w:rsidRDefault="00331854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Мероприятия по содействию занятости инвалидов реализуются в рамках государственных программ Воронежской области «Содействие занятости населения», «Доступная среда».</w:t>
      </w:r>
    </w:p>
    <w:p w:rsidR="00331854" w:rsidRPr="00E0304C" w:rsidRDefault="00331854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2016 году в центр занятости населения за содействием в поиске подходящей работы обратился 81 инвалид, 70 человек из них были признаны безработными. Всем инвалидам была оказана государственная услуга по информированию о положении на рынке труда Воронежской области и округа.</w:t>
      </w:r>
    </w:p>
    <w:p w:rsidR="004D434F" w:rsidRPr="00E0304C" w:rsidRDefault="004D43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</w:t>
      </w:r>
      <w:proofErr w:type="spellStart"/>
      <w:r w:rsidRPr="00E0304C">
        <w:rPr>
          <w:bCs/>
          <w:sz w:val="28"/>
          <w:szCs w:val="28"/>
        </w:rPr>
        <w:t>профориентационными</w:t>
      </w:r>
      <w:proofErr w:type="spellEnd"/>
      <w:r w:rsidRPr="00E0304C">
        <w:rPr>
          <w:bCs/>
          <w:sz w:val="28"/>
          <w:szCs w:val="28"/>
        </w:rPr>
        <w:t xml:space="preserve"> услугами в целях выбора сферы деятельности, профессии было охвачено 47 инвалидов.</w:t>
      </w:r>
    </w:p>
    <w:p w:rsidR="004D434F" w:rsidRPr="00E0304C" w:rsidRDefault="004D43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на профессиональное обучение в 2016 году было направлено 9 человек из числа инвалидов по профессиям: оператор ПК, охранник.</w:t>
      </w:r>
    </w:p>
    <w:p w:rsidR="004D434F" w:rsidRPr="00E0304C" w:rsidRDefault="004D43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на временные и общественные работы было трудоустроено 34 инвалида. Основным видом их занятости стали работы по благоустройству территорий.</w:t>
      </w:r>
    </w:p>
    <w:p w:rsidR="004D434F" w:rsidRPr="00E0304C" w:rsidRDefault="004D43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-на вакантные рабочие места в счет установленной квоты трудоустроено 6 инвалидов.</w:t>
      </w:r>
    </w:p>
    <w:p w:rsidR="004D434F" w:rsidRPr="00E0304C" w:rsidRDefault="004D43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lastRenderedPageBreak/>
        <w:t>В рамках государст</w:t>
      </w:r>
      <w:r w:rsidR="00716188" w:rsidRPr="00E0304C">
        <w:rPr>
          <w:bCs/>
          <w:sz w:val="28"/>
          <w:szCs w:val="28"/>
        </w:rPr>
        <w:t xml:space="preserve">венной программы Воронежской области «Доступная среда»  предусмотрены мероприятия по содействию трудовой занятости инвалидов в части предоставления субсидий из областного бюджета на частичную компенсацию затрат работодателей на оплату труда инвалидов. В 2016 году 3 работодателям: ИП Горбунков, Борисоглебский </w:t>
      </w:r>
      <w:proofErr w:type="spellStart"/>
      <w:r w:rsidR="00716188" w:rsidRPr="00E0304C">
        <w:rPr>
          <w:bCs/>
          <w:sz w:val="28"/>
          <w:szCs w:val="28"/>
        </w:rPr>
        <w:t>пивзавод</w:t>
      </w:r>
      <w:proofErr w:type="spellEnd"/>
      <w:r w:rsidR="00716188" w:rsidRPr="00E0304C">
        <w:rPr>
          <w:bCs/>
          <w:sz w:val="28"/>
          <w:szCs w:val="28"/>
        </w:rPr>
        <w:t>, ООО «Борисоглебские деликатесы» на компенсацию затрат 4 инвалидов было выделено 80 000 рублей. Инвалиды были трудоустроены сторожами, вахтерами и уборщиком служебных помещений. Для инвалидов 3 гр. компенсация затрат по оплате труда составила 50% от начисленной суммы заработной платы, но</w:t>
      </w:r>
      <w:r w:rsidR="00DA4828" w:rsidRPr="00E0304C">
        <w:rPr>
          <w:bCs/>
          <w:sz w:val="28"/>
          <w:szCs w:val="28"/>
        </w:rPr>
        <w:t xml:space="preserve"> в обоих случаях не более минимального размера оплаты труда т.е. 7 500 руб., период компенсации затрат – 6 мес.</w:t>
      </w:r>
    </w:p>
    <w:p w:rsidR="00DA4828" w:rsidRPr="00E0304C" w:rsidRDefault="00DA4828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целях выявления потребности инвалидов в трудоустройстве центром занятости был проведен мониторинг. Согласно предоставленным Департаментом труда и занятости населения спискам, на территории округа проживает 2485 инвалидов трудоспособного возраста.</w:t>
      </w:r>
    </w:p>
    <w:p w:rsidR="00DA4828" w:rsidRPr="00E0304C" w:rsidRDefault="00DA4828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На предприятиях в настоящее время работают 572 инвалида. </w:t>
      </w:r>
    </w:p>
    <w:p w:rsidR="00DA4828" w:rsidRPr="00E0304C" w:rsidRDefault="00DA4828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Законом Воронежской области от 03.05.2005 г. № 22-03 «О квотировании рабочих мест для инвалидов» установлена квота для приема на работу инвалидов в размере 3% к среднесписочной численности работников.</w:t>
      </w:r>
    </w:p>
    <w:p w:rsidR="00DA4828" w:rsidRPr="00E0304C" w:rsidRDefault="00DA4828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Всего в округе 101 </w:t>
      </w:r>
      <w:proofErr w:type="gramStart"/>
      <w:r w:rsidRPr="00E0304C">
        <w:rPr>
          <w:bCs/>
          <w:sz w:val="28"/>
          <w:szCs w:val="28"/>
        </w:rPr>
        <w:t>предприятие</w:t>
      </w:r>
      <w:proofErr w:type="gramEnd"/>
      <w:r w:rsidRPr="00E0304C">
        <w:rPr>
          <w:bCs/>
          <w:sz w:val="28"/>
          <w:szCs w:val="28"/>
        </w:rPr>
        <w:t xml:space="preserve"> для которых установлена квота. На квотируемых рабочих местах работают 215 инвалидов. На специально оборудованных рабочих местах с учетом требований ИПРИ работают 77 инвалидов.</w:t>
      </w:r>
    </w:p>
    <w:p w:rsidR="00680B32" w:rsidRPr="00E0304C" w:rsidRDefault="00680B32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Предприятии, для </w:t>
      </w:r>
      <w:proofErr w:type="gramStart"/>
      <w:r w:rsidRPr="00E0304C">
        <w:rPr>
          <w:bCs/>
          <w:sz w:val="28"/>
          <w:szCs w:val="28"/>
        </w:rPr>
        <w:t>которых</w:t>
      </w:r>
      <w:proofErr w:type="gramEnd"/>
      <w:r w:rsidRPr="00E0304C">
        <w:rPr>
          <w:bCs/>
          <w:sz w:val="28"/>
          <w:szCs w:val="28"/>
        </w:rPr>
        <w:t xml:space="preserve"> установлена квота, ежемесячно отчитываются в центр занятости населения о выполнении квоты. Имеют место случаи, когда предприятия не отчитываются или нарушают сроки предоставления отчетов. Ежемесячно список таких предприятий подается в прокуратуру для прокурорского реагирования.</w:t>
      </w:r>
    </w:p>
    <w:p w:rsidR="00680B32" w:rsidRPr="00E0304C" w:rsidRDefault="00680B32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Правительством РФ ставится задача о трудоустройстве к 2020 году не менее 50% инвалидов имеющих предписания к труду.</w:t>
      </w:r>
    </w:p>
    <w:p w:rsidR="00680B32" w:rsidRPr="00E0304C" w:rsidRDefault="00680B32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Муниципальной программой «Социальная поддержка отдельных категорий граждан» </w:t>
      </w:r>
      <w:r w:rsidR="005A3EAA" w:rsidRPr="00E0304C">
        <w:rPr>
          <w:bCs/>
          <w:sz w:val="28"/>
          <w:szCs w:val="28"/>
        </w:rPr>
        <w:t xml:space="preserve"> предусмотрены основные следующие мероприятия:</w:t>
      </w:r>
    </w:p>
    <w:p w:rsidR="005A3EAA" w:rsidRPr="00E0304C" w:rsidRDefault="005A3EA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«Социальная поддержка отдельных категорий граждан»,</w:t>
      </w:r>
    </w:p>
    <w:p w:rsidR="005A3EAA" w:rsidRPr="00E0304C" w:rsidRDefault="005A3EA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«Осуществление отдельных государственных полномочий в сфере опеки и попечительства», </w:t>
      </w:r>
    </w:p>
    <w:p w:rsidR="005A3EAA" w:rsidRPr="00E0304C" w:rsidRDefault="005A3EA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«Создание условий инвалидам (ММГ) для беспрепятственного доступа к объектам социальной инфраструктуры».</w:t>
      </w:r>
    </w:p>
    <w:p w:rsidR="00C24848" w:rsidRPr="00E0304C" w:rsidRDefault="00C24848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По всем трем направлениям проводилась соответствующая работа</w:t>
      </w:r>
      <w:r w:rsidR="00C7266E" w:rsidRPr="00E0304C">
        <w:rPr>
          <w:bCs/>
          <w:sz w:val="28"/>
          <w:szCs w:val="28"/>
        </w:rPr>
        <w:t>.</w:t>
      </w:r>
    </w:p>
    <w:p w:rsidR="005A3EAA" w:rsidRPr="00E0304C" w:rsidRDefault="005A3EA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За адресной социальной помощью в 2016 году обратились 26 человек, 16 из них – погорельцы, получившие</w:t>
      </w:r>
      <w:r w:rsidR="0044096D" w:rsidRPr="00E0304C">
        <w:rPr>
          <w:bCs/>
          <w:sz w:val="28"/>
          <w:szCs w:val="28"/>
        </w:rPr>
        <w:t xml:space="preserve"> помощь из бюджета Борисоглебского городского округа на общую сумму 192 000 руб. Два участника Великой Отечественной войны получили адресную социальную помощь на ремонт жилья: </w:t>
      </w:r>
      <w:proofErr w:type="gramStart"/>
      <w:r w:rsidR="0044096D" w:rsidRPr="00E0304C">
        <w:rPr>
          <w:bCs/>
          <w:sz w:val="28"/>
          <w:szCs w:val="28"/>
        </w:rPr>
        <w:t>Маклаков</w:t>
      </w:r>
      <w:proofErr w:type="gramEnd"/>
      <w:r w:rsidR="0044096D" w:rsidRPr="00E0304C">
        <w:rPr>
          <w:bCs/>
          <w:sz w:val="28"/>
          <w:szCs w:val="28"/>
        </w:rPr>
        <w:t xml:space="preserve"> И.Н. – на сумму 199 556 руб., Гладышева Е.Д. – на сумму 97 700 руб.</w:t>
      </w:r>
    </w:p>
    <w:p w:rsidR="0044096D" w:rsidRPr="00E0304C" w:rsidRDefault="0044096D" w:rsidP="006322CC">
      <w:pPr>
        <w:ind w:right="-185" w:firstLine="705"/>
        <w:jc w:val="both"/>
        <w:rPr>
          <w:bCs/>
          <w:sz w:val="28"/>
          <w:szCs w:val="28"/>
        </w:rPr>
      </w:pPr>
      <w:proofErr w:type="gramStart"/>
      <w:r w:rsidRPr="00E0304C">
        <w:rPr>
          <w:bCs/>
          <w:sz w:val="28"/>
          <w:szCs w:val="28"/>
        </w:rPr>
        <w:t>В результате реализации мероприятия «Осуществление отдельных государственных полномочий</w:t>
      </w:r>
      <w:r w:rsidR="00F93DF6" w:rsidRPr="00E0304C">
        <w:rPr>
          <w:bCs/>
          <w:sz w:val="28"/>
          <w:szCs w:val="28"/>
        </w:rPr>
        <w:t xml:space="preserve"> в сфере опеки и попечительства» произведена выплата денежных средств из федерального и областного бюджетов на содержание детей:</w:t>
      </w:r>
      <w:proofErr w:type="gramEnd"/>
    </w:p>
    <w:p w:rsidR="00F93DF6" w:rsidRPr="00E0304C" w:rsidRDefault="00F93DF6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lastRenderedPageBreak/>
        <w:t xml:space="preserve">- на 32 подопечных переданных в приемные семья выплачено 2 556,2 тыс. руб., </w:t>
      </w:r>
    </w:p>
    <w:p w:rsidR="00F93DF6" w:rsidRPr="00E0304C" w:rsidRDefault="00F93DF6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- 14 приёмным родителям выплачено вознаграждение в размере 2 971,5 тыс. руб.</w:t>
      </w:r>
    </w:p>
    <w:p w:rsidR="00F93DF6" w:rsidRPr="00E0304C" w:rsidRDefault="00F93DF6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- 101 подопечному выплачено опекунское пособие на общую сумму 7 454,3 тыс. руб., </w:t>
      </w:r>
    </w:p>
    <w:p w:rsidR="00F93DF6" w:rsidRPr="00E0304C" w:rsidRDefault="00F93DF6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- 16 чел. Замещающим семьям, взявшим детей в семью, выплачены единовременные пособия на сумму 345,1 тыс. руб.,</w:t>
      </w:r>
    </w:p>
    <w:p w:rsidR="00F93DF6" w:rsidRPr="00E0304C" w:rsidRDefault="00F93DF6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- 4 чел. Выплачено единовременное пособие при устройстве в семью ребенка</w:t>
      </w:r>
      <w:r w:rsidR="00E12E96" w:rsidRPr="00E0304C">
        <w:rPr>
          <w:bCs/>
          <w:sz w:val="28"/>
          <w:szCs w:val="28"/>
        </w:rPr>
        <w:t xml:space="preserve"> (детей) в возрасте до 10 лет. Затрачено – 35,4 тыс. руб.,</w:t>
      </w:r>
    </w:p>
    <w:p w:rsidR="00E12E96" w:rsidRPr="00E0304C" w:rsidRDefault="00E12E96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- 5 замещающим семьям выплачено единовременное пособие при устройстве в семью ребенка-инвалида или ребенка, достигшего возраста 10 лет, а также </w:t>
      </w:r>
      <w:proofErr w:type="gramStart"/>
      <w:r w:rsidRPr="00E0304C">
        <w:rPr>
          <w:bCs/>
          <w:sz w:val="28"/>
          <w:szCs w:val="28"/>
        </w:rPr>
        <w:t>при</w:t>
      </w:r>
      <w:proofErr w:type="gramEnd"/>
      <w:r w:rsidRPr="00E0304C">
        <w:rPr>
          <w:bCs/>
          <w:sz w:val="28"/>
          <w:szCs w:val="28"/>
        </w:rPr>
        <w:t xml:space="preserve"> одновременной передачи в семью ребенка вместе с его братьями (сестрами). Всего на сумму 553,875 тыс. руб</w:t>
      </w:r>
      <w:proofErr w:type="gramStart"/>
      <w:r w:rsidRPr="00E0304C">
        <w:rPr>
          <w:bCs/>
          <w:sz w:val="28"/>
          <w:szCs w:val="28"/>
        </w:rPr>
        <w:t>..</w:t>
      </w:r>
      <w:proofErr w:type="gramEnd"/>
    </w:p>
    <w:p w:rsidR="007D539A" w:rsidRPr="00E0304C" w:rsidRDefault="00E12E96" w:rsidP="006322CC">
      <w:pPr>
        <w:ind w:right="-185" w:firstLine="705"/>
        <w:jc w:val="both"/>
        <w:rPr>
          <w:bCs/>
          <w:sz w:val="28"/>
          <w:szCs w:val="28"/>
        </w:rPr>
      </w:pPr>
      <w:proofErr w:type="gramStart"/>
      <w:r w:rsidRPr="00E0304C">
        <w:rPr>
          <w:bCs/>
          <w:sz w:val="28"/>
          <w:szCs w:val="28"/>
        </w:rPr>
        <w:t>В результате реализации основного мероприятия «Создание условий инвалидам (ММГ)  для беспрепятственного доступа к объектам социальной инфраструктуры» в рамках государственной программы Воронежской области «Доступная среда» на 2011-2020 гг. в 2015-2016 гг. были выделены средства МБУК БГО «</w:t>
      </w:r>
      <w:r w:rsidR="007D539A" w:rsidRPr="00E0304C">
        <w:rPr>
          <w:bCs/>
          <w:sz w:val="28"/>
          <w:szCs w:val="28"/>
        </w:rPr>
        <w:t>Борисоглебский драматически</w:t>
      </w:r>
      <w:r w:rsidRPr="00E0304C">
        <w:rPr>
          <w:bCs/>
          <w:sz w:val="28"/>
          <w:szCs w:val="28"/>
        </w:rPr>
        <w:t>й театр им. Н</w:t>
      </w:r>
      <w:r w:rsidR="007D539A" w:rsidRPr="00E0304C">
        <w:rPr>
          <w:bCs/>
          <w:sz w:val="28"/>
          <w:szCs w:val="28"/>
        </w:rPr>
        <w:t>.</w:t>
      </w:r>
      <w:r w:rsidRPr="00E0304C">
        <w:rPr>
          <w:bCs/>
          <w:sz w:val="28"/>
          <w:szCs w:val="28"/>
        </w:rPr>
        <w:t>Г</w:t>
      </w:r>
      <w:r w:rsidR="007D539A" w:rsidRPr="00E0304C">
        <w:rPr>
          <w:bCs/>
          <w:sz w:val="28"/>
          <w:szCs w:val="28"/>
        </w:rPr>
        <w:t>. Чернышевского» = 982 тыс. 650 руб. и МБУК БГО «Борисоглебская историко-художественный музей» - 918 тыс. 370 руб.</w:t>
      </w:r>
      <w:proofErr w:type="gramEnd"/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МБУК БГО  «Борисоглебский драматический театр им. Н.Г. Чернышевского» по мероприятию «Адаптация зданий и прилегающих к ним территорий для беспрепятственного доступа инвалидов» было выполнено: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установка тактильных элементов;</w:t>
      </w:r>
    </w:p>
    <w:p w:rsidR="00E12E96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устройство уборной с универсальной кабиной, оборудованной поручнями и штангами;</w:t>
      </w:r>
      <w:r w:rsidR="00E12E96" w:rsidRPr="00E0304C">
        <w:rPr>
          <w:bCs/>
          <w:sz w:val="28"/>
          <w:szCs w:val="28"/>
        </w:rPr>
        <w:t xml:space="preserve"> 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организация мест для личного автотранспорта инвалидов;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установка аппарелей.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По мероприятию «Оснащение и приобретение специального оборудования для организации доступа инвалидов к произведениям искусства»: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установка информационного терминала;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</w:t>
      </w:r>
      <w:proofErr w:type="spellStart"/>
      <w:r w:rsidRPr="00E0304C">
        <w:rPr>
          <w:bCs/>
          <w:sz w:val="28"/>
          <w:szCs w:val="28"/>
        </w:rPr>
        <w:t>ступенькоход</w:t>
      </w:r>
      <w:proofErr w:type="spellEnd"/>
      <w:r w:rsidRPr="00E0304C">
        <w:rPr>
          <w:bCs/>
          <w:sz w:val="28"/>
          <w:szCs w:val="28"/>
        </w:rPr>
        <w:t xml:space="preserve"> с интегрированным сиденьем;</w:t>
      </w:r>
    </w:p>
    <w:p w:rsidR="007D539A" w:rsidRPr="00E0304C" w:rsidRDefault="007D539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монохромное светодиодное табло</w:t>
      </w:r>
      <w:r w:rsidR="00E353F0" w:rsidRPr="00E0304C">
        <w:rPr>
          <w:bCs/>
          <w:sz w:val="28"/>
          <w:szCs w:val="28"/>
        </w:rPr>
        <w:t>;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индукционная система;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система вызова персонала.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 МБОУ ДО «Борисоглебская </w:t>
      </w:r>
      <w:proofErr w:type="spellStart"/>
      <w:r w:rsidRPr="00E0304C">
        <w:rPr>
          <w:bCs/>
          <w:sz w:val="28"/>
          <w:szCs w:val="28"/>
        </w:rPr>
        <w:t>детск</w:t>
      </w:r>
      <w:proofErr w:type="gramStart"/>
      <w:r w:rsidRPr="00E0304C">
        <w:rPr>
          <w:bCs/>
          <w:sz w:val="28"/>
          <w:szCs w:val="28"/>
        </w:rPr>
        <w:t>о</w:t>
      </w:r>
      <w:proofErr w:type="spellEnd"/>
      <w:r w:rsidRPr="00E0304C">
        <w:rPr>
          <w:bCs/>
          <w:sz w:val="28"/>
          <w:szCs w:val="28"/>
        </w:rPr>
        <w:t>-</w:t>
      </w:r>
      <w:proofErr w:type="gramEnd"/>
      <w:r w:rsidRPr="00E0304C">
        <w:rPr>
          <w:bCs/>
          <w:sz w:val="28"/>
          <w:szCs w:val="28"/>
        </w:rPr>
        <w:t xml:space="preserve"> </w:t>
      </w:r>
      <w:proofErr w:type="spellStart"/>
      <w:r w:rsidRPr="00E0304C">
        <w:rPr>
          <w:bCs/>
          <w:sz w:val="28"/>
          <w:szCs w:val="28"/>
        </w:rPr>
        <w:t>юшошеская</w:t>
      </w:r>
      <w:proofErr w:type="spellEnd"/>
      <w:r w:rsidRPr="00E0304C">
        <w:rPr>
          <w:bCs/>
          <w:sz w:val="28"/>
          <w:szCs w:val="28"/>
        </w:rPr>
        <w:t xml:space="preserve"> спортивная школа» в 2016 году в рамках государственной программы Воронежской области «Доступная среда» на 2011-2020 гг. были освоены денежные средства в размере 441,28 тыс. руб., из них – 282,5 – средства Федерального бюджета, 157,9 тыс. руб. – средства областного бюджета, 0,881 тыс. руб. – средства местного бюджета. На вышеуказанные средства были установлены: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знак «Парковка инвалидов»;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мнемосхема 610х470 тактильная;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кнопка вызова – 1 шт., кнопка вызова со шнурком – 1 шт.;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поручни;</w:t>
      </w:r>
    </w:p>
    <w:p w:rsidR="00E353F0" w:rsidRPr="00E0304C" w:rsidRDefault="00E353F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раковина – 1 шт., унитаз для инвалидов – 1 шт.</w:t>
      </w:r>
    </w:p>
    <w:p w:rsidR="00E353F0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lastRenderedPageBreak/>
        <w:t>Произведены ремонтные работы.</w:t>
      </w:r>
    </w:p>
    <w:p w:rsidR="00E353F0" w:rsidRPr="00E0304C" w:rsidRDefault="00C7266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 МБУК БГО «Борисоглебский </w:t>
      </w:r>
      <w:r w:rsidR="006A114A" w:rsidRPr="00E0304C">
        <w:rPr>
          <w:bCs/>
          <w:sz w:val="28"/>
          <w:szCs w:val="28"/>
        </w:rPr>
        <w:t xml:space="preserve"> историко-художественный музей» по мероприятию «Адаптация зданий и прилегающих к ним территорий для беспрепятственного доступа инвалидов» были установлены: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информационно – тактильный знак;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- 2 мнемосхемы;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вывеска информационно – тактильна;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информационно – тактильный знак, номер экспоната для </w:t>
      </w:r>
      <w:proofErr w:type="spellStart"/>
      <w:r w:rsidRPr="00E0304C">
        <w:rPr>
          <w:bCs/>
          <w:sz w:val="28"/>
          <w:szCs w:val="28"/>
        </w:rPr>
        <w:t>аудиогида</w:t>
      </w:r>
      <w:proofErr w:type="spellEnd"/>
      <w:r w:rsidRPr="00E0304C">
        <w:rPr>
          <w:bCs/>
          <w:sz w:val="28"/>
          <w:szCs w:val="28"/>
        </w:rPr>
        <w:t>;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телескопический пандус;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Ежегодно МБУК БГО «Борисоглебская централизованная библиотечная система» проводит обслуживание инвалидов на дому. За 2015-2016 гг. обслужено 255 человек.</w:t>
      </w:r>
    </w:p>
    <w:p w:rsidR="006A114A" w:rsidRPr="00E0304C" w:rsidRDefault="006A114A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соответствии с договором о сотрудничестве, заключенным МБУК БГО «БЦБС» с Воронежской областной специальной библиотекой для слепых имени В.Г. Короленко, с 2011 года городская библиотека № 1 осуществляет</w:t>
      </w:r>
      <w:r w:rsidR="00634C4F" w:rsidRPr="00E0304C">
        <w:rPr>
          <w:bCs/>
          <w:sz w:val="28"/>
          <w:szCs w:val="28"/>
        </w:rPr>
        <w:t xml:space="preserve"> библиотечно-информационное обслуживание инвалидов по зрению, слабовидящих. Учитывая запросы данной категории читателей, КУК ВО «ВОСБС» им. В.Г. Короленко ежегодно на бесплатной основе предоставляя рельефно-точечную литературу, а также </w:t>
      </w:r>
      <w:proofErr w:type="spellStart"/>
      <w:r w:rsidR="00634C4F" w:rsidRPr="00E0304C">
        <w:rPr>
          <w:bCs/>
          <w:sz w:val="28"/>
          <w:szCs w:val="28"/>
        </w:rPr>
        <w:t>крупношрифтовые</w:t>
      </w:r>
      <w:proofErr w:type="spellEnd"/>
      <w:r w:rsidR="00634C4F" w:rsidRPr="00E0304C">
        <w:rPr>
          <w:bCs/>
          <w:sz w:val="28"/>
          <w:szCs w:val="28"/>
        </w:rPr>
        <w:t xml:space="preserve"> книги. В 2016 году полу</w:t>
      </w:r>
      <w:r w:rsidR="006322CC">
        <w:rPr>
          <w:bCs/>
          <w:sz w:val="28"/>
          <w:szCs w:val="28"/>
        </w:rPr>
        <w:t>чено 29 комплектов литературы (</w:t>
      </w:r>
      <w:r w:rsidR="00634C4F" w:rsidRPr="00E0304C">
        <w:rPr>
          <w:bCs/>
          <w:sz w:val="28"/>
          <w:szCs w:val="28"/>
        </w:rPr>
        <w:t>105 экземпляров со шрифтом Брайля)</w:t>
      </w:r>
    </w:p>
    <w:p w:rsidR="00634C4F" w:rsidRPr="00E0304C" w:rsidRDefault="00634C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МБУК БГО «Борисоглебская централизованная библиотечная система» выделены 2 рабочих места для инвалидов.</w:t>
      </w:r>
    </w:p>
    <w:p w:rsidR="00634C4F" w:rsidRPr="00E0304C" w:rsidRDefault="00634C4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2018 году планируется выделение федеральных средств МБУК БГО</w:t>
      </w:r>
      <w:r w:rsidR="00F227FF" w:rsidRPr="00E0304C">
        <w:rPr>
          <w:bCs/>
          <w:sz w:val="28"/>
          <w:szCs w:val="28"/>
        </w:rPr>
        <w:t xml:space="preserve"> «Борисоглебская централизованная библиотечная система» в рамках государственной программы Воронежской области  «Доступная среда» на 2011-2020 гг. для создания условий инвалидам и детям – инвалидам в центральной городской библиотеке им. </w:t>
      </w:r>
      <w:proofErr w:type="spellStart"/>
      <w:r w:rsidR="00F227FF" w:rsidRPr="00E0304C">
        <w:rPr>
          <w:bCs/>
          <w:sz w:val="28"/>
          <w:szCs w:val="28"/>
        </w:rPr>
        <w:t>В.Кина</w:t>
      </w:r>
      <w:proofErr w:type="spellEnd"/>
      <w:r w:rsidR="00F227FF" w:rsidRPr="00E0304C">
        <w:rPr>
          <w:bCs/>
          <w:sz w:val="28"/>
          <w:szCs w:val="28"/>
        </w:rPr>
        <w:t xml:space="preserve"> и в детской городской библиотеке им. Ю. Третьякова.</w:t>
      </w:r>
    </w:p>
    <w:p w:rsidR="00F227FF" w:rsidRPr="00E0304C" w:rsidRDefault="00F227F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учреждениях дополнительного образования сферы культуры в МБУ ДО БГО «Детская школа искусств №1» установлена кнопка вызова персонала, в МБУДО БГО «Детская школа искусств №2» и в МБУДО БГО «Детская художественная школа им. А.П. Рябушкина» установлены пандусы.</w:t>
      </w:r>
    </w:p>
    <w:p w:rsidR="00F227FF" w:rsidRPr="00E0304C" w:rsidRDefault="00F227F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 ЦДК «Звёздный» МБУК БГО «Централизованная клубная система» установлен пандус, обустроен туалет для инвалидов. </w:t>
      </w:r>
    </w:p>
    <w:p w:rsidR="00C7266E" w:rsidRPr="00E0304C" w:rsidRDefault="00F227FF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Детская больница БУЗ  </w:t>
      </w:r>
      <w:proofErr w:type="gramStart"/>
      <w:r w:rsidRPr="00E0304C">
        <w:rPr>
          <w:bCs/>
          <w:sz w:val="28"/>
          <w:szCs w:val="28"/>
        </w:rPr>
        <w:t>ВО</w:t>
      </w:r>
      <w:proofErr w:type="gramEnd"/>
      <w:r w:rsidRPr="00E0304C">
        <w:rPr>
          <w:bCs/>
          <w:sz w:val="28"/>
          <w:szCs w:val="28"/>
        </w:rPr>
        <w:t xml:space="preserve"> «Борисоглебская РБ» оборудована пандусами. Также в 2017 году запланированы мероприятия по оборудованию для беспрепятственного доступа инвалидов к </w:t>
      </w:r>
      <w:proofErr w:type="gramStart"/>
      <w:r w:rsidRPr="00E0304C">
        <w:rPr>
          <w:bCs/>
          <w:sz w:val="28"/>
          <w:szCs w:val="28"/>
        </w:rPr>
        <w:t>медицинским</w:t>
      </w:r>
      <w:proofErr w:type="gramEnd"/>
      <w:r w:rsidRPr="00E0304C">
        <w:rPr>
          <w:bCs/>
          <w:sz w:val="28"/>
          <w:szCs w:val="28"/>
        </w:rPr>
        <w:t xml:space="preserve"> учреждения.</w:t>
      </w:r>
    </w:p>
    <w:p w:rsidR="00AD3029" w:rsidRPr="00E0304C" w:rsidRDefault="00C7266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Стоит отметить, что в Борисоглебском городском округе  ведется активно пропаганда здорового образа жизни среди молодежи. В этом </w:t>
      </w:r>
      <w:r w:rsidR="00AD3029" w:rsidRPr="00E0304C">
        <w:rPr>
          <w:bCs/>
          <w:sz w:val="28"/>
          <w:szCs w:val="28"/>
        </w:rPr>
        <w:t xml:space="preserve">принимают участие общеобразовательные учреждения, учреждения профессионального и дополнительного образования. В 26 учреждениях созданы </w:t>
      </w:r>
      <w:proofErr w:type="spellStart"/>
      <w:r w:rsidR="00AD3029" w:rsidRPr="00E0304C">
        <w:rPr>
          <w:bCs/>
          <w:sz w:val="28"/>
          <w:szCs w:val="28"/>
        </w:rPr>
        <w:t>наркопосты</w:t>
      </w:r>
      <w:proofErr w:type="spellEnd"/>
      <w:r w:rsidR="00AD3029" w:rsidRPr="00E0304C">
        <w:rPr>
          <w:bCs/>
          <w:sz w:val="28"/>
          <w:szCs w:val="28"/>
        </w:rPr>
        <w:t xml:space="preserve">, основной целью работы является первичная профилактика употребления ПАВ и пропаганда ЗОЖ. </w:t>
      </w:r>
    </w:p>
    <w:p w:rsidR="00AD3029" w:rsidRPr="00E0304C" w:rsidRDefault="00AD3029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 рамках проектного направления 4 проекта по пропаганде здорового образа жизни стали призерами областного конкурса социальных проектов и конкурса премии молод1жного правительства: «Путешествие к здоровью», </w:t>
      </w:r>
      <w:r w:rsidRPr="00E0304C">
        <w:rPr>
          <w:bCs/>
          <w:sz w:val="28"/>
          <w:szCs w:val="28"/>
        </w:rPr>
        <w:lastRenderedPageBreak/>
        <w:t>«</w:t>
      </w:r>
      <w:proofErr w:type="spellStart"/>
      <w:r w:rsidRPr="00E0304C">
        <w:rPr>
          <w:bCs/>
          <w:sz w:val="28"/>
          <w:szCs w:val="28"/>
        </w:rPr>
        <w:t>Артбитва</w:t>
      </w:r>
      <w:proofErr w:type="spellEnd"/>
      <w:r w:rsidRPr="00E0304C">
        <w:rPr>
          <w:bCs/>
          <w:sz w:val="28"/>
          <w:szCs w:val="28"/>
        </w:rPr>
        <w:t xml:space="preserve"> снеговиков», «Путеводитель здоровья», «Узнай свой статус». Всего участниками данных проектов стали 2 650 человек.</w:t>
      </w:r>
    </w:p>
    <w:p w:rsidR="00D843CE" w:rsidRPr="00E0304C" w:rsidRDefault="00D843CE" w:rsidP="006322CC">
      <w:pPr>
        <w:ind w:right="-185" w:firstLine="705"/>
        <w:jc w:val="both"/>
        <w:rPr>
          <w:bCs/>
          <w:sz w:val="28"/>
          <w:szCs w:val="28"/>
        </w:rPr>
      </w:pPr>
      <w:proofErr w:type="gramStart"/>
      <w:r w:rsidRPr="00E0304C">
        <w:rPr>
          <w:bCs/>
          <w:sz w:val="28"/>
          <w:szCs w:val="28"/>
        </w:rPr>
        <w:t>В период летней оздоровительной компании специалисты МБУ ДО БГО Центр «САМ» и члены Волонтёрского клуба «Добрая воля» проводят для участников профильных лагерей, лагерей труда и отдыха и лагерей с дневной формой пребывания занятия с элементами тренинга по пропаганде здорового образа жизни, профилактике употребления наркотиков и курения в зависимости от возрастной категории участников.</w:t>
      </w:r>
      <w:proofErr w:type="gramEnd"/>
      <w:r w:rsidRPr="00E0304C">
        <w:rPr>
          <w:bCs/>
          <w:sz w:val="28"/>
          <w:szCs w:val="28"/>
        </w:rPr>
        <w:t xml:space="preserve"> В 2016 году было организовано 28 профилактических мероприятий с общим обхватом 605 человек.</w:t>
      </w:r>
    </w:p>
    <w:p w:rsidR="00D843CE" w:rsidRPr="00E0304C" w:rsidRDefault="00D843C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В 2017 – 2018 учебном году планируется:</w:t>
      </w:r>
    </w:p>
    <w:p w:rsidR="00D843CE" w:rsidRPr="00E0304C" w:rsidRDefault="00D843C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продолжить профилактическую и просветительную работу для разных категорий молодёжи;</w:t>
      </w:r>
    </w:p>
    <w:p w:rsidR="00D843CE" w:rsidRPr="00E0304C" w:rsidRDefault="00D843C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- продолжить в мероприятиях использовать новые тенденции </w:t>
      </w:r>
      <w:proofErr w:type="spellStart"/>
      <w:r w:rsidRPr="00E0304C">
        <w:rPr>
          <w:bCs/>
          <w:sz w:val="28"/>
          <w:szCs w:val="28"/>
        </w:rPr>
        <w:t>здоровьесберегающих</w:t>
      </w:r>
      <w:proofErr w:type="spellEnd"/>
      <w:r w:rsidRPr="00E0304C">
        <w:rPr>
          <w:bCs/>
          <w:sz w:val="28"/>
          <w:szCs w:val="28"/>
        </w:rPr>
        <w:t xml:space="preserve"> технологий;</w:t>
      </w:r>
    </w:p>
    <w:p w:rsidR="00D843CE" w:rsidRPr="00E0304C" w:rsidRDefault="00D843C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продумать и организовать работу для детей и подростков категории группы риска;</w:t>
      </w:r>
    </w:p>
    <w:p w:rsidR="00D843CE" w:rsidRPr="00E0304C" w:rsidRDefault="00D843CE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пр</w:t>
      </w:r>
      <w:r w:rsidR="006322CC">
        <w:rPr>
          <w:bCs/>
          <w:sz w:val="28"/>
          <w:szCs w:val="28"/>
        </w:rPr>
        <w:t>о</w:t>
      </w:r>
      <w:r w:rsidRPr="00E0304C">
        <w:rPr>
          <w:bCs/>
          <w:sz w:val="28"/>
          <w:szCs w:val="28"/>
        </w:rPr>
        <w:t>должить сотрудничество со специалистами здравоохранения, полиции, адвокатской консультации</w:t>
      </w:r>
      <w:r w:rsidR="008A2A10" w:rsidRPr="00E0304C">
        <w:rPr>
          <w:bCs/>
          <w:sz w:val="28"/>
          <w:szCs w:val="28"/>
        </w:rPr>
        <w:t>, средствами массовой информации.</w:t>
      </w:r>
    </w:p>
    <w:p w:rsidR="008A2A10" w:rsidRPr="00E0304C" w:rsidRDefault="008A2A1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Проблемными местами продолжают оставаться:</w:t>
      </w:r>
    </w:p>
    <w:p w:rsidR="008A2A10" w:rsidRPr="00E0304C" w:rsidRDefault="008A2A10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недостаточная работа со стороны родителей в данном направлении;</w:t>
      </w:r>
    </w:p>
    <w:p w:rsidR="002136D4" w:rsidRPr="00E0304C" w:rsidRDefault="008A2A10" w:rsidP="00970FF5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- оптимизация УФСКН по Борисоглебскому округу, повлекшее за собой недостаточное консультативное и информационное взаимодействие со специалистами данного направления.</w:t>
      </w:r>
    </w:p>
    <w:p w:rsidR="00CA5501" w:rsidRPr="00E0304C" w:rsidRDefault="002136D4" w:rsidP="00970FF5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Также с целью профилактики эпидемии гриппа б</w:t>
      </w:r>
      <w:r w:rsidR="008A2A10" w:rsidRPr="00E0304C">
        <w:rPr>
          <w:bCs/>
          <w:sz w:val="28"/>
          <w:szCs w:val="28"/>
        </w:rPr>
        <w:t>ыло направлено письмо в территориальный отдел Управления Федеральной службы по надзору в сфере защиты прав потребителей</w:t>
      </w:r>
      <w:r w:rsidR="00332F5C" w:rsidRPr="00E0304C">
        <w:rPr>
          <w:bCs/>
          <w:sz w:val="28"/>
          <w:szCs w:val="28"/>
        </w:rPr>
        <w:t xml:space="preserve"> и благополучия человека и заместителю главы администрации Ильиной Г.В. по принятию мер по </w:t>
      </w:r>
      <w:r w:rsidR="00CA5501" w:rsidRPr="00E0304C">
        <w:rPr>
          <w:bCs/>
          <w:sz w:val="28"/>
          <w:szCs w:val="28"/>
        </w:rPr>
        <w:t>активизации иммунизации против гриппа среди работников образовательных организаций БГО. На что был получен ответ, что после разъяснительной работы выполнение плана профилактических прививок против гриппа среди работников образования составило 100%.</w:t>
      </w:r>
    </w:p>
    <w:p w:rsidR="00AD3029" w:rsidRPr="00E0304C" w:rsidRDefault="002136D4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По  итогам 9 месяцев 2017 года на выполнение муниципальной программы</w:t>
      </w:r>
      <w:r w:rsidR="008255A4" w:rsidRPr="00E0304C">
        <w:rPr>
          <w:bCs/>
          <w:sz w:val="28"/>
          <w:szCs w:val="28"/>
        </w:rPr>
        <w:t xml:space="preserve"> «Социальная поддержка отдельных категорий граждан»</w:t>
      </w:r>
      <w:r w:rsidRPr="00E0304C">
        <w:rPr>
          <w:bCs/>
          <w:sz w:val="28"/>
          <w:szCs w:val="28"/>
        </w:rPr>
        <w:t xml:space="preserve"> </w:t>
      </w:r>
      <w:r w:rsidR="008255A4" w:rsidRPr="00E0304C">
        <w:rPr>
          <w:bCs/>
          <w:sz w:val="28"/>
          <w:szCs w:val="28"/>
        </w:rPr>
        <w:t>затрачено – 66,10 тыс. руб. средств бюджета Борисоглебского городского округа.</w:t>
      </w:r>
    </w:p>
    <w:p w:rsidR="008255A4" w:rsidRPr="00E0304C" w:rsidRDefault="008255A4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Осуществлены в полном объеме обязательства по направлениям основного мероприятия « Социальная поддержка отдельным категориям граждан»</w:t>
      </w:r>
    </w:p>
    <w:p w:rsidR="008255A4" w:rsidRPr="00E0304C" w:rsidRDefault="008255A4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За адресной социальной помощью в 2017 году обратилось 14 погорельцев и один участник Великой Отечественной войны</w:t>
      </w:r>
      <w:r w:rsidR="008F1639" w:rsidRPr="00E0304C">
        <w:rPr>
          <w:bCs/>
          <w:sz w:val="28"/>
          <w:szCs w:val="28"/>
        </w:rPr>
        <w:t xml:space="preserve"> </w:t>
      </w:r>
      <w:proofErr w:type="spellStart"/>
      <w:r w:rsidR="008F1639" w:rsidRPr="00E0304C">
        <w:rPr>
          <w:bCs/>
          <w:sz w:val="28"/>
          <w:szCs w:val="28"/>
        </w:rPr>
        <w:t>Колготин</w:t>
      </w:r>
      <w:proofErr w:type="spellEnd"/>
      <w:r w:rsidR="008F1639" w:rsidRPr="00E0304C">
        <w:rPr>
          <w:bCs/>
          <w:sz w:val="28"/>
          <w:szCs w:val="28"/>
        </w:rPr>
        <w:t xml:space="preserve"> В.В.. Из бюджета Борисоглебского городского округа была выделена общая сумма 278,68 тыс. руб.</w:t>
      </w:r>
    </w:p>
    <w:p w:rsidR="008F1639" w:rsidRPr="00E0304C" w:rsidRDefault="008F1639" w:rsidP="00970FF5">
      <w:pPr>
        <w:ind w:right="-185" w:firstLine="705"/>
        <w:jc w:val="both"/>
        <w:rPr>
          <w:bCs/>
          <w:sz w:val="28"/>
          <w:szCs w:val="28"/>
        </w:rPr>
      </w:pPr>
      <w:proofErr w:type="gramStart"/>
      <w:r w:rsidRPr="00E0304C">
        <w:rPr>
          <w:bCs/>
          <w:sz w:val="28"/>
          <w:szCs w:val="28"/>
        </w:rPr>
        <w:t>В результате реализации мероприятия «Осуществление отдельных государственных полномочий в сфере опеки и попечительства» производится постоянная выплата денежных средств из фед</w:t>
      </w:r>
      <w:r w:rsidR="002136D4" w:rsidRPr="00E0304C">
        <w:rPr>
          <w:bCs/>
          <w:sz w:val="28"/>
          <w:szCs w:val="28"/>
        </w:rPr>
        <w:t>ерального и областного бюджетов.</w:t>
      </w:r>
      <w:proofErr w:type="gramEnd"/>
    </w:p>
    <w:p w:rsidR="008F1639" w:rsidRPr="00E0304C" w:rsidRDefault="008F1639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 xml:space="preserve">В феврале 2017 года состоялось совместное заседание комиссии по здравоохранению и социальной защите населения и медицинского совета БУЗ </w:t>
      </w:r>
      <w:proofErr w:type="gramStart"/>
      <w:r w:rsidRPr="00E0304C">
        <w:rPr>
          <w:bCs/>
          <w:sz w:val="28"/>
          <w:szCs w:val="28"/>
        </w:rPr>
        <w:t>ВО</w:t>
      </w:r>
      <w:proofErr w:type="gramEnd"/>
      <w:r w:rsidRPr="00E0304C">
        <w:rPr>
          <w:bCs/>
          <w:sz w:val="28"/>
          <w:szCs w:val="28"/>
        </w:rPr>
        <w:t xml:space="preserve"> «Борисоглебская РБ» по итогам работы больницы за 2016 год.</w:t>
      </w:r>
    </w:p>
    <w:p w:rsidR="008F1639" w:rsidRPr="00E0304C" w:rsidRDefault="008F1639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1 октября 2017 года в поликлинике № 2 проведена акция посвященная «Дню пожилого человека»</w:t>
      </w:r>
      <w:r w:rsidR="004D05C1" w:rsidRPr="00E0304C">
        <w:rPr>
          <w:bCs/>
          <w:sz w:val="28"/>
          <w:szCs w:val="28"/>
        </w:rPr>
        <w:t>, г</w:t>
      </w:r>
      <w:r w:rsidRPr="00E0304C">
        <w:rPr>
          <w:bCs/>
          <w:sz w:val="28"/>
          <w:szCs w:val="28"/>
        </w:rPr>
        <w:t xml:space="preserve">де проводилось экспресс обследование на </w:t>
      </w:r>
      <w:r w:rsidRPr="00E0304C">
        <w:rPr>
          <w:bCs/>
          <w:sz w:val="28"/>
          <w:szCs w:val="28"/>
        </w:rPr>
        <w:lastRenderedPageBreak/>
        <w:t>холестерин, глюкозу, также снима</w:t>
      </w:r>
      <w:r w:rsidR="004D05C1" w:rsidRPr="00E0304C">
        <w:rPr>
          <w:bCs/>
          <w:sz w:val="28"/>
          <w:szCs w:val="28"/>
        </w:rPr>
        <w:t>лась электрокардиограмма сердца. По результатам обследования пациенты направлялись к врачу терапевту для коррекции лечения и дальнейших рекомендаций.</w:t>
      </w:r>
    </w:p>
    <w:p w:rsidR="004D05C1" w:rsidRPr="00E0304C" w:rsidRDefault="004D05C1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Ежегодно 29 октября отмечается «Всемирный день борьбы с инсультом», была организованна в поликлинике №2 акция</w:t>
      </w:r>
      <w:r w:rsidR="00970FF5">
        <w:rPr>
          <w:bCs/>
          <w:sz w:val="28"/>
          <w:szCs w:val="28"/>
        </w:rPr>
        <w:t>,</w:t>
      </w:r>
      <w:r w:rsidRPr="00E0304C">
        <w:rPr>
          <w:bCs/>
          <w:sz w:val="28"/>
          <w:szCs w:val="28"/>
        </w:rPr>
        <w:t xml:space="preserve"> посвященная этому дню. Пациентам измерялось артериальное давление, определялся холестерин, после чего врач – терапевт вносил свои рекомендации по лечению и по правильному питанию.</w:t>
      </w:r>
    </w:p>
    <w:p w:rsidR="004D05C1" w:rsidRPr="00E0304C" w:rsidRDefault="004D05C1" w:rsidP="006322CC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Хотелось отметить также активное участие членов комиссии в акции по</w:t>
      </w:r>
      <w:r w:rsidR="008719C3" w:rsidRPr="00E0304C">
        <w:rPr>
          <w:bCs/>
          <w:sz w:val="28"/>
          <w:szCs w:val="28"/>
        </w:rPr>
        <w:t>священной «Всемирному дню борьбы с диабетом</w:t>
      </w:r>
      <w:r w:rsidR="00970FF5">
        <w:rPr>
          <w:bCs/>
          <w:sz w:val="28"/>
          <w:szCs w:val="28"/>
        </w:rPr>
        <w:t>»</w:t>
      </w:r>
      <w:proofErr w:type="gramStart"/>
      <w:r w:rsidR="00970FF5">
        <w:rPr>
          <w:bCs/>
          <w:sz w:val="28"/>
          <w:szCs w:val="28"/>
        </w:rPr>
        <w:t xml:space="preserve"> </w:t>
      </w:r>
      <w:r w:rsidRPr="00E0304C">
        <w:rPr>
          <w:bCs/>
          <w:sz w:val="28"/>
          <w:szCs w:val="28"/>
        </w:rPr>
        <w:t>,</w:t>
      </w:r>
      <w:proofErr w:type="gramEnd"/>
      <w:r w:rsidRPr="00E0304C">
        <w:rPr>
          <w:bCs/>
          <w:sz w:val="28"/>
          <w:szCs w:val="28"/>
        </w:rPr>
        <w:t xml:space="preserve"> где на собранные средства были приобретены 5  </w:t>
      </w:r>
      <w:proofErr w:type="spellStart"/>
      <w:r w:rsidRPr="00E0304C">
        <w:rPr>
          <w:bCs/>
          <w:sz w:val="28"/>
          <w:szCs w:val="28"/>
        </w:rPr>
        <w:t>глюкометров</w:t>
      </w:r>
      <w:proofErr w:type="spellEnd"/>
      <w:r w:rsidRPr="00E0304C">
        <w:rPr>
          <w:bCs/>
          <w:sz w:val="28"/>
          <w:szCs w:val="28"/>
        </w:rPr>
        <w:t xml:space="preserve"> и пакеты с набором диетических продуктов для детей реабилитационного центра «Журавлик».</w:t>
      </w:r>
    </w:p>
    <w:p w:rsidR="007700D9" w:rsidRPr="00970FF5" w:rsidRDefault="004D05C1" w:rsidP="00970FF5">
      <w:pPr>
        <w:ind w:right="-185" w:firstLine="705"/>
        <w:jc w:val="both"/>
        <w:rPr>
          <w:bCs/>
          <w:sz w:val="28"/>
          <w:szCs w:val="28"/>
        </w:rPr>
      </w:pPr>
      <w:r w:rsidRPr="00E0304C">
        <w:rPr>
          <w:bCs/>
          <w:sz w:val="28"/>
          <w:szCs w:val="28"/>
        </w:rPr>
        <w:t>Комиссия по здравоохранению</w:t>
      </w:r>
      <w:r w:rsidR="00D308ED" w:rsidRPr="00E0304C">
        <w:rPr>
          <w:bCs/>
          <w:sz w:val="28"/>
          <w:szCs w:val="28"/>
        </w:rPr>
        <w:t xml:space="preserve"> и социальной защите населения </w:t>
      </w:r>
      <w:r w:rsidR="008719C3" w:rsidRPr="00E0304C">
        <w:rPr>
          <w:bCs/>
          <w:sz w:val="28"/>
          <w:szCs w:val="28"/>
        </w:rPr>
        <w:t>участвовала в работе заседания</w:t>
      </w:r>
      <w:r w:rsidR="006322CC">
        <w:rPr>
          <w:bCs/>
          <w:sz w:val="28"/>
          <w:szCs w:val="28"/>
        </w:rPr>
        <w:t xml:space="preserve"> а</w:t>
      </w:r>
      <w:r w:rsidR="00D308ED" w:rsidRPr="00E0304C">
        <w:rPr>
          <w:bCs/>
          <w:sz w:val="28"/>
          <w:szCs w:val="28"/>
        </w:rPr>
        <w:t>дминистрации Б</w:t>
      </w:r>
      <w:r w:rsidR="008719C3" w:rsidRPr="00E0304C">
        <w:rPr>
          <w:bCs/>
          <w:sz w:val="28"/>
          <w:szCs w:val="28"/>
        </w:rPr>
        <w:t>орисоглебского городского округа</w:t>
      </w:r>
      <w:r w:rsidR="00D308ED" w:rsidRPr="00E0304C">
        <w:rPr>
          <w:bCs/>
          <w:sz w:val="28"/>
          <w:szCs w:val="28"/>
        </w:rPr>
        <w:t xml:space="preserve"> и директоров школ по подведе</w:t>
      </w:r>
      <w:r w:rsidR="008719C3" w:rsidRPr="00E0304C">
        <w:rPr>
          <w:bCs/>
          <w:sz w:val="28"/>
          <w:szCs w:val="28"/>
        </w:rPr>
        <w:t>нию итогов летнего отдыха детей в 2017 году.</w:t>
      </w:r>
    </w:p>
    <w:p w:rsidR="00D308ED" w:rsidRPr="00E0304C" w:rsidRDefault="007700D9" w:rsidP="006322C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Члены комиссии по здравоохранению и социальной защите</w:t>
      </w:r>
      <w:r w:rsidR="008719C3" w:rsidRPr="00E0304C">
        <w:rPr>
          <w:sz w:val="28"/>
          <w:szCs w:val="28"/>
        </w:rPr>
        <w:t xml:space="preserve"> населения</w:t>
      </w:r>
      <w:r w:rsidRPr="00E0304C">
        <w:rPr>
          <w:sz w:val="28"/>
          <w:szCs w:val="28"/>
        </w:rPr>
        <w:t xml:space="preserve"> принимали активное участие в общегородских мероприятиях</w:t>
      </w:r>
      <w:r w:rsidR="00D308ED" w:rsidRPr="00E0304C">
        <w:rPr>
          <w:sz w:val="28"/>
          <w:szCs w:val="28"/>
        </w:rPr>
        <w:t>.</w:t>
      </w:r>
    </w:p>
    <w:p w:rsidR="007700D9" w:rsidRPr="00E0304C" w:rsidRDefault="007700D9" w:rsidP="006322C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Следует отметить, что все запланированные мероприятия и заседания комиссией были осуществлены. Срывов в проведении заседаний за 2017 год не было. </w:t>
      </w:r>
    </w:p>
    <w:p w:rsidR="007700D9" w:rsidRPr="00E0304C" w:rsidRDefault="007700D9" w:rsidP="006322CC">
      <w:pPr>
        <w:jc w:val="both"/>
        <w:rPr>
          <w:sz w:val="28"/>
          <w:szCs w:val="28"/>
        </w:rPr>
      </w:pPr>
    </w:p>
    <w:p w:rsidR="007700D9" w:rsidRPr="00E0304C" w:rsidRDefault="007700D9" w:rsidP="006322CC">
      <w:pPr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       </w:t>
      </w:r>
    </w:p>
    <w:p w:rsidR="007700D9" w:rsidRPr="00E0304C" w:rsidRDefault="007700D9" w:rsidP="006322CC">
      <w:pPr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Председатель постоянной комиссии </w:t>
      </w:r>
    </w:p>
    <w:p w:rsidR="007700D9" w:rsidRPr="00E0304C" w:rsidRDefault="007700D9" w:rsidP="006322CC">
      <w:pPr>
        <w:jc w:val="both"/>
        <w:rPr>
          <w:sz w:val="28"/>
          <w:szCs w:val="28"/>
        </w:rPr>
      </w:pPr>
      <w:r w:rsidRPr="00E0304C">
        <w:rPr>
          <w:sz w:val="28"/>
          <w:szCs w:val="28"/>
        </w:rPr>
        <w:t xml:space="preserve">Борисоглебской городской Думы </w:t>
      </w:r>
    </w:p>
    <w:p w:rsidR="007700D9" w:rsidRDefault="007700D9" w:rsidP="006322CC">
      <w:pPr>
        <w:jc w:val="both"/>
        <w:rPr>
          <w:sz w:val="28"/>
          <w:szCs w:val="28"/>
        </w:rPr>
      </w:pPr>
      <w:r w:rsidRPr="00E0304C">
        <w:rPr>
          <w:sz w:val="28"/>
          <w:szCs w:val="28"/>
        </w:rPr>
        <w:t>по здравоохранению и социальной защите населения                      Л.М.Лысенко</w:t>
      </w:r>
    </w:p>
    <w:p w:rsidR="00AE7A3E" w:rsidRDefault="00AE7A3E" w:rsidP="006322CC">
      <w:pPr>
        <w:jc w:val="both"/>
      </w:pPr>
    </w:p>
    <w:sectPr w:rsidR="00AE7A3E" w:rsidSect="006A4718">
      <w:footerReference w:type="even" r:id="rId9"/>
      <w:footerReference w:type="default" r:id="rId10"/>
      <w:pgSz w:w="11906" w:h="16838"/>
      <w:pgMar w:top="539" w:right="851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888" w:rsidRDefault="00A75888" w:rsidP="007F4AF0">
      <w:r>
        <w:separator/>
      </w:r>
    </w:p>
  </w:endnote>
  <w:endnote w:type="continuationSeparator" w:id="1">
    <w:p w:rsidR="00A75888" w:rsidRDefault="00A75888" w:rsidP="007F4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28" w:rsidRDefault="00595A81" w:rsidP="00B13D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A5E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0828" w:rsidRDefault="00555195" w:rsidP="003D206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28" w:rsidRDefault="00595A81" w:rsidP="00B13D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A5E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5195">
      <w:rPr>
        <w:rStyle w:val="a5"/>
        <w:noProof/>
      </w:rPr>
      <w:t>7</w:t>
    </w:r>
    <w:r>
      <w:rPr>
        <w:rStyle w:val="a5"/>
      </w:rPr>
      <w:fldChar w:fldCharType="end"/>
    </w:r>
  </w:p>
  <w:p w:rsidR="00960828" w:rsidRDefault="00555195" w:rsidP="003D206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888" w:rsidRDefault="00A75888" w:rsidP="007F4AF0">
      <w:r>
        <w:separator/>
      </w:r>
    </w:p>
  </w:footnote>
  <w:footnote w:type="continuationSeparator" w:id="1">
    <w:p w:rsidR="00A75888" w:rsidRDefault="00A75888" w:rsidP="007F4A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C30AB5"/>
    <w:multiLevelType w:val="hybridMultilevel"/>
    <w:tmpl w:val="8C3A145A"/>
    <w:lvl w:ilvl="0" w:tplc="9BCC6C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0D9"/>
    <w:rsid w:val="00060139"/>
    <w:rsid w:val="00074002"/>
    <w:rsid w:val="0017155B"/>
    <w:rsid w:val="001D14D4"/>
    <w:rsid w:val="002136D4"/>
    <w:rsid w:val="00235C46"/>
    <w:rsid w:val="002B3A09"/>
    <w:rsid w:val="00331854"/>
    <w:rsid w:val="00332F5C"/>
    <w:rsid w:val="003B1603"/>
    <w:rsid w:val="003B24ED"/>
    <w:rsid w:val="004249FE"/>
    <w:rsid w:val="004264EC"/>
    <w:rsid w:val="0044096D"/>
    <w:rsid w:val="004D05C1"/>
    <w:rsid w:val="004D434F"/>
    <w:rsid w:val="00537163"/>
    <w:rsid w:val="00555195"/>
    <w:rsid w:val="00595A81"/>
    <w:rsid w:val="005A3EAA"/>
    <w:rsid w:val="005D6FF2"/>
    <w:rsid w:val="006322CC"/>
    <w:rsid w:val="00634C4F"/>
    <w:rsid w:val="00680B32"/>
    <w:rsid w:val="006A114A"/>
    <w:rsid w:val="006E627C"/>
    <w:rsid w:val="00716188"/>
    <w:rsid w:val="007700D9"/>
    <w:rsid w:val="007D539A"/>
    <w:rsid w:val="007F4AF0"/>
    <w:rsid w:val="008255A4"/>
    <w:rsid w:val="0086782E"/>
    <w:rsid w:val="008719C3"/>
    <w:rsid w:val="008A2A10"/>
    <w:rsid w:val="008F1639"/>
    <w:rsid w:val="0096618E"/>
    <w:rsid w:val="00970FF5"/>
    <w:rsid w:val="00A75888"/>
    <w:rsid w:val="00AD3029"/>
    <w:rsid w:val="00AE7A3E"/>
    <w:rsid w:val="00B838CA"/>
    <w:rsid w:val="00BD5BEB"/>
    <w:rsid w:val="00BF591F"/>
    <w:rsid w:val="00C0502F"/>
    <w:rsid w:val="00C24848"/>
    <w:rsid w:val="00C7266E"/>
    <w:rsid w:val="00CA5501"/>
    <w:rsid w:val="00CA5EAF"/>
    <w:rsid w:val="00CB686C"/>
    <w:rsid w:val="00D308ED"/>
    <w:rsid w:val="00D843CE"/>
    <w:rsid w:val="00DA4828"/>
    <w:rsid w:val="00DE7100"/>
    <w:rsid w:val="00E019E1"/>
    <w:rsid w:val="00E0304C"/>
    <w:rsid w:val="00E12E96"/>
    <w:rsid w:val="00E353F0"/>
    <w:rsid w:val="00F227FF"/>
    <w:rsid w:val="00F357F9"/>
    <w:rsid w:val="00F9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7100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00D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700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00D9"/>
  </w:style>
  <w:style w:type="paragraph" w:styleId="a6">
    <w:name w:val="List Paragraph"/>
    <w:basedOn w:val="a"/>
    <w:qFormat/>
    <w:rsid w:val="0096618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E710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DE71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E71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caption"/>
    <w:basedOn w:val="a"/>
    <w:next w:val="a"/>
    <w:qFormat/>
    <w:rsid w:val="00DE7100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E71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D03C-787B-4808-9C49-052FFB7A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11</Pages>
  <Words>4018</Words>
  <Characters>22907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zavyuj</dc:creator>
  <cp:keywords/>
  <dc:description/>
  <cp:lastModifiedBy>RomanovaMA</cp:lastModifiedBy>
  <cp:revision>12</cp:revision>
  <cp:lastPrinted>2017-12-25T13:39:00Z</cp:lastPrinted>
  <dcterms:created xsi:type="dcterms:W3CDTF">2017-12-11T06:21:00Z</dcterms:created>
  <dcterms:modified xsi:type="dcterms:W3CDTF">2017-12-25T13:39:00Z</dcterms:modified>
</cp:coreProperties>
</file>