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6415" cy="64706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5BD" w:rsidRPr="00D365BD" w:rsidRDefault="00D365BD" w:rsidP="00D365BD">
      <w:pPr>
        <w:pStyle w:val="a8"/>
        <w:rPr>
          <w:sz w:val="26"/>
        </w:rPr>
      </w:pPr>
      <w:r w:rsidRPr="00D365BD">
        <w:rPr>
          <w:sz w:val="26"/>
        </w:rPr>
        <w:t>БОРИСОГЛЕБСКАЯ ГОРОДСКАЯ ДУМА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  <w:r w:rsidRPr="00D365BD">
        <w:rPr>
          <w:rFonts w:ascii="Times New Roman" w:hAnsi="Times New Roman" w:cs="Times New Roman"/>
          <w:b/>
          <w:bCs/>
          <w:sz w:val="26"/>
        </w:rPr>
        <w:t>БОРИСОГЛЕБСКОГО ГОРОДСКОГО ОКРУГА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  <w:r w:rsidRPr="00D365BD">
        <w:rPr>
          <w:rFonts w:ascii="Times New Roman" w:hAnsi="Times New Roman" w:cs="Times New Roman"/>
          <w:b/>
          <w:bCs/>
          <w:sz w:val="26"/>
        </w:rPr>
        <w:t>ВОРОНЕЖСКОЙ ОБЛАСТИ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  <w:r w:rsidRPr="00D365BD">
        <w:rPr>
          <w:rFonts w:ascii="Times New Roman" w:hAnsi="Times New Roman" w:cs="Times New Roman"/>
          <w:b/>
          <w:bCs/>
          <w:sz w:val="26"/>
        </w:rPr>
        <w:t>РЕШЕНИЕ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D365BD" w:rsidRPr="00D365BD" w:rsidRDefault="00A33700" w:rsidP="00D365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24.12.2020 г. № 390</w:t>
      </w:r>
    </w:p>
    <w:p w:rsidR="00D365BD" w:rsidRPr="00D365BD" w:rsidRDefault="00D365BD" w:rsidP="00D36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A33700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D365BD" w:rsidRPr="00D365BD">
        <w:rPr>
          <w:rFonts w:ascii="Times New Roman" w:hAnsi="Times New Roman" w:cs="Times New Roman"/>
          <w:sz w:val="28"/>
          <w:szCs w:val="28"/>
        </w:rPr>
        <w:t xml:space="preserve">рограммы приватизации 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 xml:space="preserve">муниципального имущества Борисоглебского 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городского округа Воронежской области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на 2021 год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5B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</w:t>
      </w:r>
      <w:r w:rsidR="00A33700">
        <w:rPr>
          <w:rFonts w:ascii="Times New Roman" w:hAnsi="Times New Roman" w:cs="Times New Roman"/>
          <w:sz w:val="28"/>
          <w:szCs w:val="28"/>
        </w:rPr>
        <w:t xml:space="preserve"> г. </w:t>
      </w:r>
      <w:r w:rsidRPr="00D365BD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решением Борисоглебской городской Думы Борисоглебского городского округа Воронежской области </w:t>
      </w:r>
      <w:r w:rsidR="00A33700" w:rsidRPr="00D365BD">
        <w:rPr>
          <w:rFonts w:ascii="Times New Roman" w:hAnsi="Times New Roman" w:cs="Times New Roman"/>
          <w:sz w:val="28"/>
          <w:szCs w:val="28"/>
        </w:rPr>
        <w:t xml:space="preserve">от 29.09.2009 </w:t>
      </w:r>
      <w:r w:rsidR="00A33700">
        <w:rPr>
          <w:rFonts w:ascii="Times New Roman" w:hAnsi="Times New Roman" w:cs="Times New Roman"/>
          <w:sz w:val="28"/>
          <w:szCs w:val="28"/>
        </w:rPr>
        <w:t xml:space="preserve">г. </w:t>
      </w:r>
      <w:r w:rsidR="00A33700" w:rsidRPr="00D365BD">
        <w:rPr>
          <w:rFonts w:ascii="Times New Roman" w:hAnsi="Times New Roman" w:cs="Times New Roman"/>
          <w:sz w:val="28"/>
          <w:szCs w:val="28"/>
        </w:rPr>
        <w:t>№ 223</w:t>
      </w:r>
      <w:r w:rsidR="00A33700" w:rsidRPr="00D365BD">
        <w:rPr>
          <w:rFonts w:ascii="Times New Roman" w:hAnsi="Times New Roman" w:cs="Times New Roman"/>
          <w:sz w:val="28"/>
          <w:szCs w:val="28"/>
        </w:rPr>
        <w:t xml:space="preserve"> </w:t>
      </w:r>
      <w:r w:rsidRPr="00D365BD">
        <w:rPr>
          <w:rFonts w:ascii="Times New Roman" w:hAnsi="Times New Roman" w:cs="Times New Roman"/>
          <w:sz w:val="28"/>
          <w:szCs w:val="28"/>
        </w:rPr>
        <w:t>«Об утверждении Порядка приватизации муниципального имущества Борисоглебского городского округа Воронежской области»,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proofErr w:type="gramEnd"/>
    </w:p>
    <w:p w:rsidR="00D365BD" w:rsidRPr="00D365BD" w:rsidRDefault="00D365BD" w:rsidP="00D365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5BD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365BD" w:rsidRPr="00D365BD" w:rsidRDefault="00D365BD" w:rsidP="00D365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5BD" w:rsidRPr="00D365BD" w:rsidRDefault="00A33700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</w:t>
      </w:r>
      <w:r w:rsidR="00D365BD" w:rsidRPr="00D365BD">
        <w:rPr>
          <w:rFonts w:ascii="Times New Roman" w:hAnsi="Times New Roman" w:cs="Times New Roman"/>
          <w:sz w:val="28"/>
          <w:szCs w:val="28"/>
        </w:rPr>
        <w:t>рограмму приватизации муниципального имущества Борисоглебского городского округа Воронежской области на 2021 год (приложение).</w:t>
      </w: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2. Денежные средства, полученные от приватизации муниципального имущества, в полном объеме направить в бюджет Борисоглебского городского округа Воронежской области.</w:t>
      </w: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Глава Борисоглебского городского ок</w:t>
      </w:r>
      <w:r w:rsidR="00A33700">
        <w:rPr>
          <w:rFonts w:ascii="Times New Roman" w:hAnsi="Times New Roman" w:cs="Times New Roman"/>
          <w:sz w:val="28"/>
          <w:szCs w:val="28"/>
        </w:rPr>
        <w:t xml:space="preserve">руга                       </w:t>
      </w:r>
      <w:r w:rsidRPr="00D365BD">
        <w:rPr>
          <w:rFonts w:ascii="Times New Roman" w:hAnsi="Times New Roman" w:cs="Times New Roman"/>
          <w:sz w:val="28"/>
          <w:szCs w:val="28"/>
        </w:rPr>
        <w:t xml:space="preserve">      Е.О. Агаева</w:t>
      </w: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left="4731" w:firstLine="709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left="4731" w:firstLine="709"/>
        <w:rPr>
          <w:rFonts w:ascii="Times New Roman" w:hAnsi="Times New Roman" w:cs="Times New Roman"/>
          <w:sz w:val="28"/>
          <w:szCs w:val="28"/>
        </w:rPr>
      </w:pPr>
    </w:p>
    <w:p w:rsidR="00D365BD" w:rsidRDefault="00D365BD" w:rsidP="00D365BD">
      <w:pPr>
        <w:spacing w:after="0" w:line="240" w:lineRule="auto"/>
        <w:ind w:left="4731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left="4731"/>
        <w:rPr>
          <w:rFonts w:ascii="Times New Roman" w:hAnsi="Times New Roman" w:cs="Times New Roman"/>
          <w:sz w:val="28"/>
          <w:szCs w:val="28"/>
        </w:rPr>
      </w:pPr>
    </w:p>
    <w:p w:rsidR="00A33700" w:rsidRDefault="00D365BD" w:rsidP="00A33700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 xml:space="preserve">Приложение к решению </w:t>
      </w:r>
    </w:p>
    <w:p w:rsidR="00D365BD" w:rsidRPr="00D365BD" w:rsidRDefault="00D365BD" w:rsidP="00A33700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>Борисоглебской городской Думы</w:t>
      </w:r>
      <w:r w:rsidR="00A33700">
        <w:rPr>
          <w:rFonts w:ascii="Times New Roman" w:hAnsi="Times New Roman" w:cs="Times New Roman"/>
        </w:rPr>
        <w:t xml:space="preserve"> </w:t>
      </w:r>
      <w:r w:rsidRPr="00D365BD">
        <w:rPr>
          <w:rFonts w:ascii="Times New Roman" w:hAnsi="Times New Roman" w:cs="Times New Roman"/>
        </w:rPr>
        <w:t>Борисоглебского городского округа</w:t>
      </w:r>
    </w:p>
    <w:p w:rsidR="00D365BD" w:rsidRPr="00D365BD" w:rsidRDefault="00D365BD" w:rsidP="00D365BD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>Воронежской области</w:t>
      </w:r>
    </w:p>
    <w:p w:rsidR="00D365BD" w:rsidRPr="00D365BD" w:rsidRDefault="00D365BD" w:rsidP="00D365BD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>о</w:t>
      </w:r>
      <w:r w:rsidR="00A33700">
        <w:rPr>
          <w:rFonts w:ascii="Times New Roman" w:hAnsi="Times New Roman" w:cs="Times New Roman"/>
        </w:rPr>
        <w:t>т 24.12.2020 г. №390</w:t>
      </w:r>
    </w:p>
    <w:p w:rsidR="00D365BD" w:rsidRPr="00D365BD" w:rsidRDefault="00D365BD" w:rsidP="00D365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5BD">
        <w:rPr>
          <w:rFonts w:ascii="Times New Roman" w:hAnsi="Times New Roman" w:cs="Times New Roman"/>
          <w:b/>
          <w:sz w:val="28"/>
          <w:szCs w:val="28"/>
        </w:rPr>
        <w:t>Программа приватизации муниципального имущества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5BD">
        <w:rPr>
          <w:rFonts w:ascii="Times New Roman" w:hAnsi="Times New Roman" w:cs="Times New Roman"/>
          <w:b/>
          <w:sz w:val="28"/>
          <w:szCs w:val="28"/>
        </w:rPr>
        <w:t xml:space="preserve">Борисоглебского городского округа </w:t>
      </w:r>
      <w:r w:rsidR="00A33700">
        <w:rPr>
          <w:rFonts w:ascii="Times New Roman" w:hAnsi="Times New Roman" w:cs="Times New Roman"/>
          <w:b/>
          <w:sz w:val="28"/>
          <w:szCs w:val="28"/>
        </w:rPr>
        <w:t>Воронежской области на 2021 год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Под приватизацией муниципального имущества понимается возмездное отчуждение имущества, находящегося в собственности муниципального образования Борисоглебского городского округа Воронежской области, в собственность физических и (или) юридических лиц.</w:t>
      </w:r>
    </w:p>
    <w:p w:rsidR="00D365BD" w:rsidRPr="00D365BD" w:rsidRDefault="00D365BD" w:rsidP="00D36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основывается на признании равенства покупателей муниципального имущества и открытости </w:t>
      </w:r>
      <w:proofErr w:type="gramStart"/>
      <w:r w:rsidRPr="00D365BD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Борисоглебского городского округа Воронежской области</w:t>
      </w:r>
      <w:proofErr w:type="gramEnd"/>
      <w:r w:rsidRPr="00D365BD">
        <w:rPr>
          <w:rFonts w:ascii="Times New Roman" w:hAnsi="Times New Roman" w:cs="Times New Roman"/>
          <w:sz w:val="28"/>
          <w:szCs w:val="28"/>
        </w:rPr>
        <w:t>.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1. Цели, задачи и основные направления приват</w:t>
      </w:r>
      <w:r w:rsidR="00A33700">
        <w:rPr>
          <w:rFonts w:ascii="Times New Roman" w:hAnsi="Times New Roman" w:cs="Times New Roman"/>
          <w:sz w:val="28"/>
          <w:szCs w:val="28"/>
        </w:rPr>
        <w:t>изации муниципального имущества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A33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 xml:space="preserve">Программа приватизации муниципального имущества на 2021 год направлена на </w:t>
      </w:r>
      <w:r w:rsidRPr="00D365BD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</w:t>
      </w:r>
      <w:r w:rsidRPr="00D365BD">
        <w:rPr>
          <w:rFonts w:ascii="Times New Roman" w:hAnsi="Times New Roman" w:cs="Times New Roman"/>
          <w:bCs/>
          <w:sz w:val="28"/>
          <w:szCs w:val="28"/>
        </w:rPr>
        <w:t xml:space="preserve"> Борисоглебского городского округа Воронежской области </w:t>
      </w:r>
      <w:r w:rsidRPr="00D365BD">
        <w:rPr>
          <w:rFonts w:ascii="Times New Roman" w:hAnsi="Times New Roman" w:cs="Times New Roman"/>
          <w:sz w:val="28"/>
          <w:szCs w:val="28"/>
        </w:rPr>
        <w:t>и обеспечение планомерности процесса приватизации в муниципальном образовании.</w:t>
      </w:r>
    </w:p>
    <w:p w:rsidR="00D365BD" w:rsidRPr="00D365BD" w:rsidRDefault="00D365BD" w:rsidP="00D3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Основными целями и задачами в сфере приватизации имущества находящегося в собственности Борисоглебского городского округа Воронежской области в 2021 году являются:</w:t>
      </w:r>
    </w:p>
    <w:p w:rsidR="00D365BD" w:rsidRPr="00D365BD" w:rsidRDefault="00D365BD" w:rsidP="00D3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приватизация муниципального имущества, которое не используется для решения вопросов местного значения Борисоглебского городского округа Воронежской области и осуществления отдельных государственных полномочий;</w:t>
      </w:r>
    </w:p>
    <w:p w:rsidR="00D365BD" w:rsidRPr="00D365BD" w:rsidRDefault="00D365BD" w:rsidP="00D3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получение дополнительных неналоговых доходов в бюджет Борисоглебского городского округа Воронежской области за счет продажи имущества;</w:t>
      </w:r>
    </w:p>
    <w:p w:rsidR="00D365BD" w:rsidRPr="00D365BD" w:rsidRDefault="00D365BD" w:rsidP="00D3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 xml:space="preserve">обеспечение более эффективного использования объектов, </w:t>
      </w:r>
      <w:r w:rsidRPr="00D365BD">
        <w:rPr>
          <w:rFonts w:ascii="Times New Roman" w:hAnsi="Times New Roman" w:cs="Times New Roman"/>
          <w:bCs/>
          <w:sz w:val="28"/>
          <w:szCs w:val="28"/>
        </w:rPr>
        <w:lastRenderedPageBreak/>
        <w:t>требующих существенных затрат на реконструкцию и ремонт;</w:t>
      </w:r>
    </w:p>
    <w:p w:rsidR="00D365BD" w:rsidRPr="00D365BD" w:rsidRDefault="00D365BD" w:rsidP="00D3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сокращение расходов бюджета Борисоглебского городского округа Воронежской области на управление муниципальным имуществом и его содержание;</w:t>
      </w:r>
    </w:p>
    <w:p w:rsidR="00D365BD" w:rsidRPr="00A33700" w:rsidRDefault="00D365BD" w:rsidP="00A33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приватизация объектов одновременно с земельными участками, на которых они расположены, в целях повышения стоимости и инвестиционной привлекательности объектов.</w:t>
      </w:r>
    </w:p>
    <w:p w:rsidR="00D365BD" w:rsidRPr="00A33700" w:rsidRDefault="00D365BD" w:rsidP="00A3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Реализация указанных направлений будет достигаться за счет принятия индивидуальных решений о способе, сроке и начальной цене приватизации на основании проведения инвентаризации и независимой оценки имущества, соотношения предлагаемого к приватизации объема муниципального имущества с возможностями рыночного спроса на него.</w:t>
      </w:r>
    </w:p>
    <w:p w:rsidR="00D365BD" w:rsidRPr="00D365BD" w:rsidRDefault="00D365BD" w:rsidP="00A33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Согласно программе приватизации в 2021 году предполагается продать 38 объектов недвижимого имущества, включая 12 земельных участков и 1 объект движимого имущества.</w:t>
      </w:r>
    </w:p>
    <w:p w:rsidR="00D365BD" w:rsidRPr="00A33700" w:rsidRDefault="00D365BD" w:rsidP="00A337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 xml:space="preserve">Приватизация объектов муниципальной собственности не повлечет структурных изменений в деятельности муниципального сектора экономики </w:t>
      </w:r>
      <w:r w:rsidRPr="00D365BD">
        <w:rPr>
          <w:rFonts w:ascii="Times New Roman" w:hAnsi="Times New Roman" w:cs="Times New Roman"/>
          <w:bCs/>
          <w:sz w:val="28"/>
          <w:szCs w:val="28"/>
        </w:rPr>
        <w:t>Борисоглебского городского округа Воронежской области</w:t>
      </w:r>
      <w:r w:rsidRPr="00D365BD">
        <w:rPr>
          <w:rFonts w:ascii="Times New Roman" w:hAnsi="Times New Roman" w:cs="Times New Roman"/>
          <w:sz w:val="28"/>
          <w:szCs w:val="28"/>
        </w:rPr>
        <w:t>.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2. Порядок оценки стоимости пр</w:t>
      </w:r>
      <w:r w:rsidR="00A33700">
        <w:rPr>
          <w:rFonts w:ascii="Times New Roman" w:hAnsi="Times New Roman" w:cs="Times New Roman"/>
          <w:sz w:val="28"/>
          <w:szCs w:val="28"/>
        </w:rPr>
        <w:t>иватизируемого имущества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Начальная цена продажи объекта приватизации определяется по рыночной стоимости на момент продажи на основании независимой оценки, проводимой в соответствии с Федеральным законом от 29.07.1998 № 135-ФЗ «Об оценочной деятельности в Российской Федерации». Продавцом является администрация Борисоглебского городского округа Воронежской области. Продавец привлекает к этой работе экспертов, а также специализированные аудиторские, оценочные и иные организации.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numPr>
          <w:ilvl w:val="0"/>
          <w:numId w:val="1"/>
        </w:num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  <w:sz w:val="28"/>
          <w:szCs w:val="28"/>
        </w:rPr>
        <w:t>Прогноз поступления в бюджет Борисоглебского городского округа Воронежской области доходов от приватизации муниципального имущества и оценка социально-экономических последствий реализации программы.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365BD">
        <w:rPr>
          <w:rFonts w:ascii="Times New Roman" w:hAnsi="Times New Roman" w:cs="Times New Roman"/>
          <w:sz w:val="28"/>
          <w:szCs w:val="28"/>
        </w:rPr>
        <w:t xml:space="preserve">В целях обеспечения непрерывности процесса приватизации в программу приватизации также включены объекты муниципального имущества, приватизация которых не завершена в предыдущем плановом периоде и проводилась в соответствии с решением Борисоглебской городской Думы Борисоглебского городского округа Воронежской области от 24.12.2019 № 327 «Об утверждении Программы приватизации муниципального имущества Борисоглебского городского округа Воронежской области на 2020 год». </w:t>
      </w:r>
      <w:proofErr w:type="gramEnd"/>
    </w:p>
    <w:p w:rsidR="00D365BD" w:rsidRPr="00D365BD" w:rsidRDefault="00D365BD" w:rsidP="00D365B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365BD">
        <w:rPr>
          <w:rFonts w:ascii="Times New Roman" w:hAnsi="Times New Roman" w:cs="Times New Roman"/>
          <w:sz w:val="28"/>
          <w:szCs w:val="28"/>
        </w:rPr>
        <w:t xml:space="preserve">Согласно прогнозной оценке стоимости предложенных к приватизации объектов, исходя из анализа экономических характеристик предлагаемого к приватизации муниципального имущества (Приложение </w:t>
      </w:r>
      <w:r w:rsidRPr="00D365BD">
        <w:rPr>
          <w:rFonts w:ascii="Times New Roman" w:hAnsi="Times New Roman" w:cs="Times New Roman"/>
          <w:sz w:val="28"/>
          <w:szCs w:val="28"/>
        </w:rPr>
        <w:lastRenderedPageBreak/>
        <w:t>1, Приложение 2</w:t>
      </w:r>
      <w:r w:rsidRPr="00D365BD">
        <w:rPr>
          <w:rFonts w:ascii="Times New Roman" w:hAnsi="Times New Roman" w:cs="Times New Roman"/>
          <w:bCs/>
          <w:sz w:val="28"/>
          <w:szCs w:val="28"/>
        </w:rPr>
        <w:t>), при благоприятной конъюнктуре рынка в период действия программы приватизации, ожидаемые поступления неналоговых доходов в местный бюджет от приватизации имущества, находящегося в собственности Борисоглебского городского округа Воронежской области составят ориентировочно 36 007 158,00</w:t>
      </w:r>
      <w:r w:rsidRPr="00D365BD">
        <w:rPr>
          <w:rFonts w:ascii="Times New Roman" w:hAnsi="Times New Roman" w:cs="Times New Roman"/>
          <w:sz w:val="28"/>
          <w:szCs w:val="28"/>
        </w:rPr>
        <w:t xml:space="preserve"> рублей, в том числе НДС.</w:t>
      </w:r>
      <w:proofErr w:type="gramEnd"/>
    </w:p>
    <w:p w:rsidR="006D16C6" w:rsidRDefault="00D365BD" w:rsidP="00D365B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365BD">
        <w:rPr>
          <w:rFonts w:ascii="Times New Roman" w:hAnsi="Times New Roman" w:cs="Times New Roman"/>
          <w:bCs/>
          <w:sz w:val="28"/>
          <w:szCs w:val="28"/>
        </w:rPr>
        <w:t>Прогноз доходов от продажи муниципального имущества, планируемого к приватизации, может быть скорректирован с учетом экономической ситуации, складывающейся на рынке, характеризующейся уровнями спроса и предложения, рыночной активностью, ценами, объемами продаж.</w:t>
      </w:r>
    </w:p>
    <w:p w:rsidR="006D16C6" w:rsidRDefault="006D16C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365BD" w:rsidRPr="00D365BD" w:rsidRDefault="00D365BD" w:rsidP="00D365B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 xml:space="preserve">Приложение 1 </w:t>
      </w: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</w:rPr>
        <w:t xml:space="preserve">к Программе приватизации муниципального имущества Борисоглебского городского округа на 2021 год 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5BD">
        <w:rPr>
          <w:rFonts w:ascii="Times New Roman" w:hAnsi="Times New Roman" w:cs="Times New Roman"/>
          <w:b/>
          <w:sz w:val="28"/>
          <w:szCs w:val="28"/>
        </w:rPr>
        <w:t>Объекты недвижимости, подл</w:t>
      </w:r>
      <w:r w:rsidR="006D16C6">
        <w:rPr>
          <w:rFonts w:ascii="Times New Roman" w:hAnsi="Times New Roman" w:cs="Times New Roman"/>
          <w:b/>
          <w:sz w:val="28"/>
          <w:szCs w:val="28"/>
        </w:rPr>
        <w:t>ежащие приватизации в 2021 году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3119"/>
        <w:gridCol w:w="1231"/>
        <w:gridCol w:w="3305"/>
        <w:gridCol w:w="1431"/>
      </w:tblGrid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п\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исполне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здание (детский сад) и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244,1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2754,0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г. Борисоглебск,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 Народная, 80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здание (детский сад) и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198,7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701,0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г. Борисоглебск,     ул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ябиновая, 6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119" w:type="dxa"/>
          </w:tcPr>
          <w:p w:rsid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Нежилые здания</w:t>
            </w:r>
          </w:p>
          <w:p w:rsid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(детский сад, </w:t>
            </w:r>
            <w:proofErr w:type="gramEnd"/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прачечная) и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6D16C6" w:rsidRDefault="006D16C6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278,7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89,5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3994,0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г. Борисоглебск, район Кирпичного завода, 12а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119" w:type="dxa"/>
          </w:tcPr>
          <w:p w:rsid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Нежилые здания </w:t>
            </w:r>
          </w:p>
          <w:p w:rsid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(детский сад, </w:t>
            </w:r>
            <w:proofErr w:type="gramEnd"/>
          </w:p>
          <w:p w:rsid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пищеблок) 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и земельный участок</w:t>
            </w:r>
          </w:p>
        </w:tc>
        <w:tc>
          <w:tcPr>
            <w:tcW w:w="1231" w:type="dxa"/>
          </w:tcPr>
          <w:p w:rsidR="006D16C6" w:rsidRDefault="006D16C6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374,4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86,4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2907,0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г. Борисоглебск,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 Юбилейная, 52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Нежилые здания (школа, котельная) и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173,3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935,0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г. Борисоглебск,                   ул. Бланская, 35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Нежилые здания и </w:t>
            </w: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476,9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8,1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165,8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5,8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39,6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30,5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4425,0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орисоглебск, ул.Народная, 24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(бывшая школа) и 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1174,5</w:t>
            </w: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6183,0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Воронежская обл., Борисоглебский городской округ,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таро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воскресеновка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ул.Борисоглебская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416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(сельский дом культуры) и 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177,9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3425,0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Борисоглебский городской округ, с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юковка, ул.Молодежная, 4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416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помещение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54,6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Воронежская обл.,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Юго-Восточный микрорайон,  д.7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0.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Здание (животноводческий корпус №3) и </w:t>
            </w: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1166,0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5571,0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 310 м по  направлению на юго-запад от жилого дома Воронеж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ская обл., Борисоглебский город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ской округ,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тарово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скресеновка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ул.Старо</w:t>
            </w:r>
            <w:proofErr w:type="spellEnd"/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воскресеновская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 д.46,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здание (животноводческий корпус №5) и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2044,9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7763,0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 415 м по направлению на юг от жилого дома Воронежская обл., Бори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соглебский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округ,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таровоскре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сеновка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ул.Старо</w:t>
            </w:r>
            <w:proofErr w:type="spellEnd"/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воскресеновская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 д.46,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здание (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бывший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ФАП) и</w:t>
            </w: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4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63,7</w:t>
            </w:r>
          </w:p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485,0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</w:t>
            </w:r>
            <w:r w:rsidR="006D16C6">
              <w:rPr>
                <w:rFonts w:ascii="Times New Roman" w:hAnsi="Times New Roman" w:cs="Times New Roman"/>
                <w:sz w:val="26"/>
                <w:szCs w:val="26"/>
              </w:rPr>
              <w:t>ская обл., Борисоглебский город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ской округ,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анцырей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ул.Проезжая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помещение</w:t>
            </w: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подвал</w:t>
            </w: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 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145,5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орисоглебск, ул.Советская/Свободы, д.35/182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помещение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40,4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орисоглебск, ул.Чкалова, д.3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</w:t>
            </w: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е помещение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40,6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орисоглебск, ул.Победы, д.2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trHeight w:val="622"/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Встроенное нежилое помещение 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64,0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Воронежская обл.,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ул.Сель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скохозяйственная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 д.15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Нежилое помещение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34,4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Воронежская обл., 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орисоглебск, район Кирпичного завода, д.1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  <w:tr w:rsidR="00D365BD" w:rsidRPr="006D16C6" w:rsidTr="006D16C6">
        <w:trPr>
          <w:jc w:val="center"/>
        </w:trPr>
        <w:tc>
          <w:tcPr>
            <w:tcW w:w="67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119" w:type="dxa"/>
          </w:tcPr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(бывшая бойлерная) и </w:t>
            </w:r>
          </w:p>
          <w:p w:rsidR="00D365BD" w:rsidRPr="006D16C6" w:rsidRDefault="00D365BD" w:rsidP="006D16C6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231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Без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уто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spellEnd"/>
            <w:r w:rsidR="006D16C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нения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3305" w:type="dxa"/>
          </w:tcPr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Воронежская обл., </w:t>
            </w:r>
            <w:proofErr w:type="spell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орисоглебск</w:t>
            </w:r>
            <w:proofErr w:type="spellEnd"/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65BD" w:rsidRPr="006D16C6" w:rsidRDefault="00D365BD" w:rsidP="006D16C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>ул. Советская, 82Б</w:t>
            </w:r>
          </w:p>
        </w:tc>
        <w:tc>
          <w:tcPr>
            <w:tcW w:w="1431" w:type="dxa"/>
          </w:tcPr>
          <w:p w:rsidR="00D365BD" w:rsidRPr="006D16C6" w:rsidRDefault="00D365BD" w:rsidP="006D16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6D16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6D16C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2021</w:t>
            </w:r>
          </w:p>
        </w:tc>
      </w:tr>
    </w:tbl>
    <w:p w:rsidR="00D365BD" w:rsidRPr="006D16C6" w:rsidRDefault="00D365BD" w:rsidP="006D16C6">
      <w:pPr>
        <w:spacing w:after="0" w:line="240" w:lineRule="auto"/>
        <w:ind w:left="5103" w:firstLine="3"/>
        <w:rPr>
          <w:rFonts w:ascii="Times New Roman" w:hAnsi="Times New Roman" w:cs="Times New Roman"/>
          <w:sz w:val="26"/>
          <w:szCs w:val="26"/>
        </w:rPr>
      </w:pPr>
    </w:p>
    <w:p w:rsidR="00D365BD" w:rsidRPr="00D365BD" w:rsidRDefault="00D365BD" w:rsidP="006D16C6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</w:p>
    <w:p w:rsidR="00D365BD" w:rsidRPr="00D365BD" w:rsidRDefault="00D365BD" w:rsidP="00D365BD">
      <w:pPr>
        <w:spacing w:after="0" w:line="240" w:lineRule="auto"/>
        <w:ind w:left="5103" w:firstLine="3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 xml:space="preserve">Приложение 2 </w:t>
      </w:r>
    </w:p>
    <w:p w:rsidR="00D365BD" w:rsidRPr="00D365BD" w:rsidRDefault="00D365BD" w:rsidP="00D365BD">
      <w:pPr>
        <w:spacing w:after="0" w:line="240" w:lineRule="auto"/>
        <w:ind w:left="5103" w:firstLine="3"/>
        <w:jc w:val="both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 xml:space="preserve">к Программе приватизации </w:t>
      </w:r>
      <w:proofErr w:type="gramStart"/>
      <w:r w:rsidRPr="00D365BD">
        <w:rPr>
          <w:rFonts w:ascii="Times New Roman" w:hAnsi="Times New Roman" w:cs="Times New Roman"/>
        </w:rPr>
        <w:t>муниципального</w:t>
      </w:r>
      <w:proofErr w:type="gramEnd"/>
      <w:r w:rsidRPr="00D365BD">
        <w:rPr>
          <w:rFonts w:ascii="Times New Roman" w:hAnsi="Times New Roman" w:cs="Times New Roman"/>
        </w:rPr>
        <w:t xml:space="preserve"> </w:t>
      </w:r>
    </w:p>
    <w:p w:rsidR="00D365BD" w:rsidRPr="00D365BD" w:rsidRDefault="00D365BD" w:rsidP="00D365BD">
      <w:pPr>
        <w:spacing w:after="0" w:line="240" w:lineRule="auto"/>
        <w:ind w:left="5103" w:firstLine="3"/>
        <w:jc w:val="both"/>
        <w:rPr>
          <w:rFonts w:ascii="Times New Roman" w:hAnsi="Times New Roman" w:cs="Times New Roman"/>
        </w:rPr>
      </w:pPr>
      <w:r w:rsidRPr="00D365BD">
        <w:rPr>
          <w:rFonts w:ascii="Times New Roman" w:hAnsi="Times New Roman" w:cs="Times New Roman"/>
        </w:rPr>
        <w:t xml:space="preserve">имущества Борисоглебского городского </w:t>
      </w:r>
    </w:p>
    <w:p w:rsidR="00D365BD" w:rsidRPr="00D365BD" w:rsidRDefault="00D365BD" w:rsidP="00D365BD">
      <w:pPr>
        <w:spacing w:after="0" w:line="240" w:lineRule="auto"/>
        <w:ind w:left="5103" w:firstLine="3"/>
        <w:jc w:val="both"/>
        <w:rPr>
          <w:rFonts w:ascii="Times New Roman" w:hAnsi="Times New Roman" w:cs="Times New Roman"/>
          <w:sz w:val="28"/>
          <w:szCs w:val="28"/>
        </w:rPr>
      </w:pPr>
      <w:r w:rsidRPr="00D365BD">
        <w:rPr>
          <w:rFonts w:ascii="Times New Roman" w:hAnsi="Times New Roman" w:cs="Times New Roman"/>
        </w:rPr>
        <w:t>округа на 2021 год</w:t>
      </w: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65BD">
        <w:rPr>
          <w:rFonts w:ascii="Times New Roman" w:hAnsi="Times New Roman" w:cs="Times New Roman"/>
          <w:b/>
          <w:sz w:val="26"/>
          <w:szCs w:val="26"/>
        </w:rPr>
        <w:t xml:space="preserve">Перечень муниципального движимого  имущества, </w:t>
      </w:r>
    </w:p>
    <w:p w:rsidR="00D365BD" w:rsidRPr="00D365BD" w:rsidRDefault="00D365BD" w:rsidP="00D365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65BD">
        <w:rPr>
          <w:rFonts w:ascii="Times New Roman" w:hAnsi="Times New Roman" w:cs="Times New Roman"/>
          <w:b/>
          <w:sz w:val="26"/>
          <w:szCs w:val="26"/>
        </w:rPr>
        <w:t>подлежащего приватизации в 2021 году.</w:t>
      </w:r>
    </w:p>
    <w:p w:rsidR="00D365BD" w:rsidRPr="00D365BD" w:rsidRDefault="00D365BD" w:rsidP="00D365BD">
      <w:pPr>
        <w:pStyle w:val="a3"/>
        <w:ind w:left="705"/>
        <w:jc w:val="both"/>
        <w:rPr>
          <w:rFonts w:ascii="Times New Roman" w:hAnsi="Times New Roman"/>
          <w:sz w:val="26"/>
          <w:szCs w:val="26"/>
        </w:rPr>
      </w:pPr>
    </w:p>
    <w:p w:rsidR="00D365BD" w:rsidRPr="00D365BD" w:rsidRDefault="00D365BD" w:rsidP="00D365BD">
      <w:pPr>
        <w:pStyle w:val="a3"/>
        <w:ind w:left="705"/>
        <w:jc w:val="both"/>
        <w:rPr>
          <w:rFonts w:ascii="Times New Roman" w:hAnsi="Times New Roman"/>
          <w:sz w:val="26"/>
          <w:szCs w:val="26"/>
        </w:rPr>
      </w:pPr>
    </w:p>
    <w:tbl>
      <w:tblPr>
        <w:tblW w:w="89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010"/>
        <w:gridCol w:w="2246"/>
      </w:tblGrid>
      <w:tr w:rsidR="00D365BD" w:rsidRPr="00D365BD" w:rsidTr="00196969">
        <w:tc>
          <w:tcPr>
            <w:tcW w:w="710" w:type="dxa"/>
          </w:tcPr>
          <w:p w:rsidR="00D365BD" w:rsidRPr="00D365BD" w:rsidRDefault="00D365BD" w:rsidP="00D365BD">
            <w:pPr>
              <w:spacing w:after="0" w:line="240" w:lineRule="auto"/>
              <w:ind w:right="-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 xml:space="preserve">№№ </w:t>
            </w:r>
          </w:p>
          <w:p w:rsidR="00D365BD" w:rsidRPr="00D365BD" w:rsidRDefault="00D365BD" w:rsidP="00D36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п\</w:t>
            </w:r>
            <w:proofErr w:type="gramStart"/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6010" w:type="dxa"/>
          </w:tcPr>
          <w:p w:rsidR="00D365BD" w:rsidRPr="00D365BD" w:rsidRDefault="00D365BD" w:rsidP="00D36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2246" w:type="dxa"/>
          </w:tcPr>
          <w:p w:rsidR="00D365BD" w:rsidRPr="00D365BD" w:rsidRDefault="00D365BD" w:rsidP="00D36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</w:tr>
      <w:tr w:rsidR="00D365BD" w:rsidRPr="00D365BD" w:rsidTr="001969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BD" w:rsidRPr="00D365BD" w:rsidRDefault="00D365BD" w:rsidP="00D36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BD" w:rsidRPr="00D365BD" w:rsidRDefault="00D365BD" w:rsidP="00D365B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6"/>
                <w:szCs w:val="26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БМВ 745 </w:t>
            </w:r>
            <w:r w:rsidRPr="00D365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</w:t>
            </w: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 xml:space="preserve"> легковой (седан), рег. знак   Т590АМ136, 2002 г.в. ПТС </w:t>
            </w:r>
            <w:proofErr w:type="gramStart"/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proofErr w:type="gramEnd"/>
            <w:r w:rsidRPr="00D365BD">
              <w:rPr>
                <w:rFonts w:ascii="Times New Roman" w:hAnsi="Times New Roman" w:cs="Times New Roman"/>
                <w:sz w:val="26"/>
                <w:szCs w:val="26"/>
              </w:rPr>
              <w:t xml:space="preserve"> НО 157754, </w:t>
            </w:r>
            <w:proofErr w:type="spellStart"/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иденти-фикационный</w:t>
            </w:r>
            <w:proofErr w:type="spellEnd"/>
            <w:r w:rsidRPr="00D365BD">
              <w:rPr>
                <w:rFonts w:ascii="Times New Roman" w:hAnsi="Times New Roman" w:cs="Times New Roman"/>
                <w:sz w:val="26"/>
                <w:szCs w:val="26"/>
              </w:rPr>
              <w:t xml:space="preserve"> номер (VIN)  WBAGN63462</w:t>
            </w:r>
            <w:r w:rsidRPr="00D365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DR</w:t>
            </w: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00704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BD" w:rsidRPr="00D365BD" w:rsidRDefault="00D365BD" w:rsidP="00D365BD">
            <w:pPr>
              <w:spacing w:after="0" w:line="240" w:lineRule="auto"/>
              <w:ind w:right="-147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365BD">
              <w:rPr>
                <w:rFonts w:ascii="Times New Roman" w:hAnsi="Times New Roman" w:cs="Times New Roman"/>
                <w:sz w:val="26"/>
                <w:szCs w:val="26"/>
              </w:rPr>
              <w:t>I квартал 2021</w:t>
            </w:r>
          </w:p>
          <w:p w:rsidR="00D365BD" w:rsidRPr="00D365BD" w:rsidRDefault="00D365BD" w:rsidP="00D365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pStyle w:val="a5"/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BD" w:rsidRPr="00D365BD" w:rsidRDefault="00D365BD" w:rsidP="00D36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365BD" w:rsidRPr="00D365BD" w:rsidSect="00A33700">
          <w:headerReference w:type="even" r:id="rId9"/>
          <w:pgSz w:w="11906" w:h="16838" w:code="9"/>
          <w:pgMar w:top="1701" w:right="567" w:bottom="567" w:left="2268" w:header="709" w:footer="709" w:gutter="0"/>
          <w:cols w:space="708"/>
          <w:docGrid w:linePitch="360"/>
        </w:sectPr>
      </w:pPr>
      <w:bookmarkStart w:id="0" w:name="_GoBack"/>
      <w:bookmarkEnd w:id="0"/>
    </w:p>
    <w:p w:rsidR="002B75E8" w:rsidRPr="00D365BD" w:rsidRDefault="002B75E8" w:rsidP="00D365BD">
      <w:pPr>
        <w:spacing w:after="0" w:line="240" w:lineRule="auto"/>
        <w:rPr>
          <w:rFonts w:ascii="Times New Roman" w:hAnsi="Times New Roman" w:cs="Times New Roman"/>
        </w:rPr>
      </w:pPr>
    </w:p>
    <w:sectPr w:rsidR="002B75E8" w:rsidRPr="00D365BD" w:rsidSect="00D365BD">
      <w:pgSz w:w="11906" w:h="16838"/>
      <w:pgMar w:top="340" w:right="567" w:bottom="567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D91" w:rsidRDefault="00D90D91">
      <w:pPr>
        <w:spacing w:after="0" w:line="240" w:lineRule="auto"/>
      </w:pPr>
      <w:r>
        <w:separator/>
      </w:r>
    </w:p>
  </w:endnote>
  <w:endnote w:type="continuationSeparator" w:id="0">
    <w:p w:rsidR="00D90D91" w:rsidRDefault="00D9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D91" w:rsidRDefault="00D90D91">
      <w:pPr>
        <w:spacing w:after="0" w:line="240" w:lineRule="auto"/>
      </w:pPr>
      <w:r>
        <w:separator/>
      </w:r>
    </w:p>
  </w:footnote>
  <w:footnote w:type="continuationSeparator" w:id="0">
    <w:p w:rsidR="00D90D91" w:rsidRDefault="00D90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4C6" w:rsidRDefault="00D365B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D14C6" w:rsidRDefault="00D90D9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23DE"/>
    <w:multiLevelType w:val="hybridMultilevel"/>
    <w:tmpl w:val="688429D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65BD"/>
    <w:rsid w:val="002B75E8"/>
    <w:rsid w:val="006D16C6"/>
    <w:rsid w:val="00A33700"/>
    <w:rsid w:val="00D365BD"/>
    <w:rsid w:val="00D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65B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365BD"/>
    <w:rPr>
      <w:rFonts w:ascii="Arial" w:eastAsia="Times New Roman" w:hAnsi="Arial" w:cs="Times New Roman"/>
      <w:sz w:val="24"/>
      <w:szCs w:val="20"/>
    </w:rPr>
  </w:style>
  <w:style w:type="paragraph" w:styleId="a5">
    <w:name w:val="header"/>
    <w:basedOn w:val="a"/>
    <w:link w:val="a6"/>
    <w:rsid w:val="00D3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365B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D365BD"/>
  </w:style>
  <w:style w:type="paragraph" w:styleId="a8">
    <w:name w:val="caption"/>
    <w:basedOn w:val="a"/>
    <w:next w:val="a"/>
    <w:qFormat/>
    <w:rsid w:val="00D365B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6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6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KoveshnikovaA</dc:creator>
  <cp:keywords/>
  <dc:description/>
  <cp:lastModifiedBy>Романова Марина Александровна</cp:lastModifiedBy>
  <cp:revision>4</cp:revision>
  <cp:lastPrinted>2020-12-24T14:05:00Z</cp:lastPrinted>
  <dcterms:created xsi:type="dcterms:W3CDTF">2020-12-24T08:31:00Z</dcterms:created>
  <dcterms:modified xsi:type="dcterms:W3CDTF">2020-12-24T14:07:00Z</dcterms:modified>
</cp:coreProperties>
</file>